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D846" w14:textId="77777777" w:rsidR="008F576F" w:rsidRPr="00991D12" w:rsidRDefault="008F576F" w:rsidP="008F576F">
      <w:pPr>
        <w:ind w:left="720" w:hanging="360"/>
        <w:jc w:val="center"/>
        <w:rPr>
          <w:rFonts w:cstheme="minorHAnsi"/>
          <w:b/>
          <w:bCs/>
        </w:rPr>
      </w:pPr>
      <w:r w:rsidRPr="00991D12">
        <w:rPr>
          <w:rFonts w:cstheme="minorHAnsi"/>
          <w:b/>
          <w:bCs/>
        </w:rPr>
        <w:t>MINUTES</w:t>
      </w:r>
    </w:p>
    <w:p w14:paraId="257899C6" w14:textId="77777777" w:rsidR="008F576F" w:rsidRPr="00991D12" w:rsidRDefault="008F576F" w:rsidP="008F576F">
      <w:pPr>
        <w:ind w:left="720" w:hanging="360"/>
        <w:jc w:val="center"/>
        <w:rPr>
          <w:rFonts w:cstheme="minorHAnsi"/>
          <w:b/>
          <w:bCs/>
        </w:rPr>
      </w:pPr>
    </w:p>
    <w:p w14:paraId="1EAFF814" w14:textId="77777777" w:rsidR="008F576F" w:rsidRPr="00991D12" w:rsidRDefault="008F576F" w:rsidP="008F576F">
      <w:pPr>
        <w:ind w:left="720" w:hanging="360"/>
        <w:jc w:val="center"/>
        <w:rPr>
          <w:rFonts w:cstheme="minorHAnsi"/>
          <w:b/>
          <w:bCs/>
        </w:rPr>
      </w:pPr>
      <w:r w:rsidRPr="00991D12">
        <w:rPr>
          <w:rFonts w:cstheme="minorHAnsi"/>
          <w:b/>
          <w:bCs/>
        </w:rPr>
        <w:t>Meeting of the GC Policy Committee</w:t>
      </w:r>
    </w:p>
    <w:p w14:paraId="5FCCE51D" w14:textId="3D61BBF7" w:rsidR="008F576F" w:rsidRPr="00991D12" w:rsidRDefault="008F576F" w:rsidP="008F576F">
      <w:pPr>
        <w:ind w:left="720" w:hanging="360"/>
        <w:jc w:val="center"/>
        <w:rPr>
          <w:rFonts w:cstheme="minorHAnsi"/>
          <w:b/>
          <w:bCs/>
        </w:rPr>
      </w:pPr>
      <w:r w:rsidRPr="00991D12">
        <w:rPr>
          <w:rFonts w:cstheme="minorHAnsi"/>
          <w:b/>
          <w:bCs/>
        </w:rPr>
        <w:t xml:space="preserve">Wednesday, </w:t>
      </w:r>
      <w:r w:rsidR="000434B9" w:rsidRPr="00991D12">
        <w:rPr>
          <w:rFonts w:cstheme="minorHAnsi"/>
          <w:b/>
          <w:bCs/>
        </w:rPr>
        <w:t>2</w:t>
      </w:r>
      <w:r w:rsidR="000434B9" w:rsidRPr="00991D12">
        <w:rPr>
          <w:rFonts w:cstheme="minorHAnsi"/>
          <w:b/>
          <w:bCs/>
          <w:vertAlign w:val="superscript"/>
        </w:rPr>
        <w:t>nd</w:t>
      </w:r>
      <w:r w:rsidR="000434B9" w:rsidRPr="00991D12">
        <w:rPr>
          <w:rFonts w:cstheme="minorHAnsi"/>
          <w:b/>
          <w:bCs/>
        </w:rPr>
        <w:t xml:space="preserve"> March </w:t>
      </w:r>
      <w:r w:rsidR="00CE1151" w:rsidRPr="00991D12">
        <w:rPr>
          <w:rFonts w:cstheme="minorHAnsi"/>
          <w:b/>
          <w:bCs/>
        </w:rPr>
        <w:t>2022</w:t>
      </w:r>
      <w:r w:rsidRPr="00991D12">
        <w:rPr>
          <w:rFonts w:cstheme="minorHAnsi"/>
          <w:b/>
          <w:bCs/>
        </w:rPr>
        <w:t>, 12.30-13.50</w:t>
      </w:r>
    </w:p>
    <w:p w14:paraId="527E7F2C" w14:textId="77777777" w:rsidR="008F576F" w:rsidRPr="00991D12" w:rsidRDefault="008F576F" w:rsidP="008F576F">
      <w:pPr>
        <w:ind w:left="720" w:hanging="360"/>
        <w:jc w:val="center"/>
        <w:rPr>
          <w:rFonts w:cstheme="minorHAnsi"/>
        </w:rPr>
      </w:pPr>
      <w:r w:rsidRPr="00991D12">
        <w:rPr>
          <w:rFonts w:cstheme="minorHAnsi"/>
        </w:rPr>
        <w:t>Location: Zoom</w:t>
      </w:r>
    </w:p>
    <w:p w14:paraId="59E19B91" w14:textId="77777777" w:rsidR="008F576F" w:rsidRPr="00991D12" w:rsidRDefault="008F576F" w:rsidP="008F576F">
      <w:pPr>
        <w:pStyle w:val="ListParagraph"/>
        <w:jc w:val="center"/>
        <w:rPr>
          <w:rFonts w:cstheme="minorHAnsi"/>
        </w:rPr>
      </w:pPr>
    </w:p>
    <w:p w14:paraId="76B08EC0" w14:textId="71C72BAB" w:rsidR="008F576F" w:rsidRPr="00991D12" w:rsidRDefault="008F576F" w:rsidP="00B628CB">
      <w:pPr>
        <w:pStyle w:val="ListParagraph"/>
        <w:ind w:left="360"/>
        <w:rPr>
          <w:rFonts w:cstheme="minorHAnsi"/>
          <w:b/>
          <w:bCs/>
        </w:rPr>
      </w:pPr>
      <w:r w:rsidRPr="00991D12">
        <w:rPr>
          <w:rFonts w:cstheme="minorHAnsi"/>
          <w:sz w:val="22"/>
          <w:szCs w:val="22"/>
        </w:rPr>
        <w:tab/>
      </w:r>
      <w:r w:rsidRPr="00991D12">
        <w:rPr>
          <w:rFonts w:cstheme="minorHAnsi"/>
        </w:rPr>
        <w:t xml:space="preserve">Present: </w:t>
      </w:r>
      <w:r w:rsidR="00B628CB" w:rsidRPr="00991D12">
        <w:rPr>
          <w:rFonts w:cstheme="minorHAnsi"/>
        </w:rPr>
        <w:t xml:space="preserve">Laura Sly (Chair), Susan Porter, </w:t>
      </w:r>
      <w:r w:rsidRPr="00991D12">
        <w:rPr>
          <w:rFonts w:cstheme="minorHAnsi"/>
        </w:rPr>
        <w:t>Teresa Dobson, Brett Eaton,</w:t>
      </w:r>
      <w:r w:rsidR="00C47C7D" w:rsidRPr="00991D12">
        <w:rPr>
          <w:rFonts w:cstheme="minorHAnsi"/>
        </w:rPr>
        <w:t xml:space="preserve"> </w:t>
      </w:r>
      <w:r w:rsidRPr="00991D12">
        <w:rPr>
          <w:rFonts w:cstheme="minorHAnsi"/>
        </w:rPr>
        <w:t>Michael Hunt,</w:t>
      </w:r>
      <w:r w:rsidR="00C47C7D" w:rsidRPr="00991D12">
        <w:rPr>
          <w:rFonts w:cstheme="minorHAnsi"/>
        </w:rPr>
        <w:t xml:space="preserve"> </w:t>
      </w:r>
      <w:r w:rsidRPr="00991D12">
        <w:rPr>
          <w:rFonts w:cstheme="minorHAnsi"/>
        </w:rPr>
        <w:t>John Ries</w:t>
      </w:r>
      <w:r w:rsidR="00CE1151" w:rsidRPr="00991D12">
        <w:rPr>
          <w:rFonts w:cstheme="minorHAnsi"/>
        </w:rPr>
        <w:t xml:space="preserve">, </w:t>
      </w:r>
      <w:r w:rsidRPr="00991D12">
        <w:rPr>
          <w:rFonts w:cstheme="minorHAnsi"/>
        </w:rPr>
        <w:t xml:space="preserve">Laura Sly (Chair), Mark MacLachlan, </w:t>
      </w:r>
      <w:r w:rsidR="00C47C7D" w:rsidRPr="00991D12">
        <w:rPr>
          <w:rFonts w:cstheme="minorHAnsi"/>
        </w:rPr>
        <w:t>Jenny Phelps,</w:t>
      </w:r>
      <w:r w:rsidR="00B628CB" w:rsidRPr="00991D12">
        <w:rPr>
          <w:rFonts w:cstheme="minorHAnsi"/>
        </w:rPr>
        <w:t xml:space="preserve"> Bhushan </w:t>
      </w:r>
      <w:proofErr w:type="spellStart"/>
      <w:r w:rsidR="00B628CB" w:rsidRPr="00991D12">
        <w:rPr>
          <w:rFonts w:cstheme="minorHAnsi"/>
        </w:rPr>
        <w:t>Gopaluni</w:t>
      </w:r>
      <w:proofErr w:type="spellEnd"/>
      <w:r w:rsidR="00B628CB" w:rsidRPr="00991D12">
        <w:rPr>
          <w:rFonts w:cstheme="minorHAnsi"/>
        </w:rPr>
        <w:t>,</w:t>
      </w:r>
      <w:r w:rsidR="00B628CB" w:rsidRPr="00991D12">
        <w:rPr>
          <w:rFonts w:cstheme="minorHAnsi"/>
          <w:color w:val="000000" w:themeColor="text1"/>
        </w:rPr>
        <w:t xml:space="preserve"> </w:t>
      </w:r>
      <w:r w:rsidR="00B51C12" w:rsidRPr="00991D12">
        <w:rPr>
          <w:rFonts w:cstheme="minorHAnsi"/>
          <w:color w:val="000000" w:themeColor="text1"/>
        </w:rPr>
        <w:t xml:space="preserve">Sean </w:t>
      </w:r>
      <w:proofErr w:type="spellStart"/>
      <w:r w:rsidR="00B51C12" w:rsidRPr="00991D12">
        <w:rPr>
          <w:rFonts w:cstheme="minorHAnsi"/>
          <w:color w:val="000000" w:themeColor="text1"/>
        </w:rPr>
        <w:t>Smukle</w:t>
      </w:r>
      <w:r w:rsidR="00C47C7D" w:rsidRPr="00991D12">
        <w:rPr>
          <w:rFonts w:cstheme="minorHAnsi"/>
          <w:color w:val="000000" w:themeColor="text1"/>
        </w:rPr>
        <w:t>r</w:t>
      </w:r>
      <w:proofErr w:type="spellEnd"/>
      <w:r w:rsidR="00B51C12" w:rsidRPr="00991D12">
        <w:rPr>
          <w:rFonts w:cstheme="minorHAnsi"/>
          <w:color w:val="000000" w:themeColor="text1"/>
        </w:rPr>
        <w:t>,</w:t>
      </w:r>
      <w:r w:rsidR="00686352" w:rsidRPr="00991D12">
        <w:rPr>
          <w:rFonts w:cstheme="minorHAnsi"/>
          <w:color w:val="000000" w:themeColor="text1"/>
        </w:rPr>
        <w:t xml:space="preserve"> </w:t>
      </w:r>
      <w:r w:rsidR="00C47C7D" w:rsidRPr="00991D12">
        <w:rPr>
          <w:rFonts w:cstheme="minorHAnsi"/>
          <w:color w:val="000000" w:themeColor="text1"/>
        </w:rPr>
        <w:t>Cheryl Dumaresq (guest)</w:t>
      </w:r>
      <w:r w:rsidR="00686352" w:rsidRPr="00991D12">
        <w:rPr>
          <w:rFonts w:cstheme="minorHAnsi"/>
          <w:color w:val="000000" w:themeColor="text1"/>
        </w:rPr>
        <w:t xml:space="preserve">, </w:t>
      </w:r>
      <w:r w:rsidR="000434B9" w:rsidRPr="00991D12">
        <w:rPr>
          <w:rFonts w:cstheme="minorHAnsi"/>
          <w:bCs/>
        </w:rPr>
        <w:t xml:space="preserve">Shannon Hagerman, </w:t>
      </w:r>
      <w:r w:rsidR="00FA0AF6" w:rsidRPr="00991D12">
        <w:rPr>
          <w:rFonts w:cstheme="minorHAnsi"/>
          <w:color w:val="000000" w:themeColor="text1"/>
        </w:rPr>
        <w:t xml:space="preserve">Jocelyn </w:t>
      </w:r>
      <w:r w:rsidR="00FA0AF6" w:rsidRPr="00991D12">
        <w:rPr>
          <w:rFonts w:cstheme="minorHAnsi"/>
        </w:rPr>
        <w:t>Stacey</w:t>
      </w:r>
      <w:r w:rsidR="00FA0AF6" w:rsidRPr="00991D12">
        <w:rPr>
          <w:rFonts w:cstheme="minorHAnsi"/>
          <w:bCs/>
        </w:rPr>
        <w:t xml:space="preserve">, </w:t>
      </w:r>
      <w:r w:rsidR="00B628CB" w:rsidRPr="00991D12">
        <w:rPr>
          <w:rFonts w:cstheme="minorHAnsi"/>
          <w:bCs/>
        </w:rPr>
        <w:t xml:space="preserve">Thomas Chang, </w:t>
      </w:r>
      <w:proofErr w:type="spellStart"/>
      <w:r w:rsidR="000434B9" w:rsidRPr="00991D12">
        <w:rPr>
          <w:rFonts w:eastAsia="Times New Roman" w:cstheme="minorHAnsi"/>
          <w:color w:val="242424"/>
          <w:shd w:val="clear" w:color="auto" w:fill="FFFFFF"/>
          <w:lang w:bidi="ar-SA"/>
        </w:rPr>
        <w:t>Mopelola</w:t>
      </w:r>
      <w:proofErr w:type="spellEnd"/>
      <w:r w:rsidR="000434B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proofErr w:type="spellStart"/>
      <w:r w:rsidR="000434B9" w:rsidRPr="00991D12">
        <w:rPr>
          <w:rFonts w:eastAsia="Times New Roman" w:cstheme="minorHAnsi"/>
          <w:color w:val="242424"/>
          <w:shd w:val="clear" w:color="auto" w:fill="FFFFFF"/>
          <w:lang w:bidi="ar-SA"/>
        </w:rPr>
        <w:t>Akinlaja</w:t>
      </w:r>
      <w:proofErr w:type="spellEnd"/>
      <w:r w:rsidR="000434B9" w:rsidRPr="00991D12">
        <w:rPr>
          <w:rFonts w:cstheme="minorHAnsi"/>
        </w:rPr>
        <w:t xml:space="preserve">, </w:t>
      </w:r>
      <w:r w:rsidRPr="00991D12">
        <w:rPr>
          <w:rFonts w:cstheme="minorHAnsi"/>
        </w:rPr>
        <w:t>Max Read, Arafat Safdar</w:t>
      </w:r>
      <w:r w:rsidR="00C47C7D" w:rsidRPr="00991D12">
        <w:rPr>
          <w:rFonts w:cstheme="minorHAnsi"/>
          <w:b/>
        </w:rPr>
        <w:tab/>
      </w:r>
    </w:p>
    <w:p w14:paraId="6E614ADE" w14:textId="77777777" w:rsidR="008F576F" w:rsidRPr="00991D12" w:rsidRDefault="008F576F" w:rsidP="008F576F">
      <w:pPr>
        <w:rPr>
          <w:rFonts w:cstheme="minorHAnsi"/>
        </w:rPr>
      </w:pPr>
    </w:p>
    <w:p w14:paraId="25820EE0" w14:textId="77777777" w:rsidR="008F576F" w:rsidRPr="00991D12" w:rsidRDefault="008F576F" w:rsidP="008F576F">
      <w:pPr>
        <w:pStyle w:val="ListParagraph"/>
        <w:numPr>
          <w:ilvl w:val="0"/>
          <w:numId w:val="2"/>
        </w:numPr>
        <w:tabs>
          <w:tab w:val="left" w:pos="510"/>
        </w:tabs>
        <w:spacing w:after="120"/>
        <w:ind w:right="144"/>
        <w:rPr>
          <w:rFonts w:cstheme="minorHAnsi"/>
          <w:b/>
        </w:rPr>
      </w:pPr>
      <w:r w:rsidRPr="00991D12">
        <w:rPr>
          <w:rFonts w:cstheme="minorHAnsi"/>
          <w:b/>
        </w:rPr>
        <w:t>ADOPTION OF THE AGENDA</w:t>
      </w:r>
    </w:p>
    <w:p w14:paraId="4CA276DD" w14:textId="77777777" w:rsidR="008F576F" w:rsidRPr="00991D12" w:rsidRDefault="008F576F" w:rsidP="008F576F">
      <w:pPr>
        <w:pStyle w:val="ListParagraph"/>
        <w:tabs>
          <w:tab w:val="left" w:pos="510"/>
        </w:tabs>
        <w:spacing w:after="120"/>
        <w:ind w:left="360" w:right="144"/>
        <w:rPr>
          <w:rFonts w:cstheme="minorHAnsi"/>
          <w:b/>
        </w:rPr>
      </w:pP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8F576F" w:rsidRPr="00991D12" w14:paraId="16173C34" w14:textId="77777777" w:rsidTr="00D657F6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FB6D6CD" w14:textId="77777777" w:rsidR="008F576F" w:rsidRPr="00991D12" w:rsidRDefault="008F576F" w:rsidP="00D657F6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  <w:i/>
              </w:rPr>
              <w:t xml:space="preserve">    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45B3A21" w14:textId="77777777" w:rsidR="008F576F" w:rsidRPr="00991D12" w:rsidRDefault="008F576F" w:rsidP="00D657F6">
            <w:pPr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</w:rPr>
              <w:t>}</w:t>
            </w: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6AD20503" w14:textId="77777777" w:rsidR="008F576F" w:rsidRPr="00991D12" w:rsidRDefault="008F576F" w:rsidP="00D657F6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  <w:i/>
              </w:rPr>
              <w:t>That the agenda be approved.</w:t>
            </w:r>
          </w:p>
        </w:tc>
      </w:tr>
    </w:tbl>
    <w:p w14:paraId="146D50F7" w14:textId="7F0D418A" w:rsidR="008F576F" w:rsidRPr="00991D12" w:rsidRDefault="008F576F" w:rsidP="008F576F">
      <w:pPr>
        <w:tabs>
          <w:tab w:val="left" w:pos="510"/>
        </w:tabs>
        <w:spacing w:after="240"/>
        <w:ind w:right="144"/>
        <w:contextualSpacing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8F576F" w:rsidRPr="00991D12" w14:paraId="49E1BD0E" w14:textId="77777777" w:rsidTr="00D657F6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C7BE71" w14:textId="77777777" w:rsidR="008F576F" w:rsidRPr="00991D12" w:rsidRDefault="008F576F" w:rsidP="00D65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91D12">
              <w:rPr>
                <w:rFonts w:cstheme="minorHAnsi"/>
                <w:sz w:val="24"/>
                <w:szCs w:val="24"/>
              </w:rPr>
              <w:t>Carried</w:t>
            </w:r>
          </w:p>
        </w:tc>
      </w:tr>
    </w:tbl>
    <w:p w14:paraId="741EB147" w14:textId="77777777" w:rsidR="008F576F" w:rsidRPr="00991D12" w:rsidRDefault="008F576F" w:rsidP="008F576F">
      <w:pPr>
        <w:tabs>
          <w:tab w:val="left" w:pos="3520"/>
        </w:tabs>
        <w:spacing w:after="240"/>
        <w:ind w:right="144"/>
        <w:rPr>
          <w:rFonts w:cstheme="minorHAnsi"/>
        </w:rPr>
      </w:pPr>
      <w:r w:rsidRPr="00991D12">
        <w:rPr>
          <w:rFonts w:cstheme="minorHAnsi"/>
        </w:rPr>
        <w:tab/>
      </w:r>
    </w:p>
    <w:p w14:paraId="5631D5DE" w14:textId="27122B20" w:rsidR="008F576F" w:rsidRPr="00991D12" w:rsidRDefault="008F576F" w:rsidP="00B51C12">
      <w:pPr>
        <w:pStyle w:val="ListParagraph"/>
        <w:numPr>
          <w:ilvl w:val="0"/>
          <w:numId w:val="2"/>
        </w:numPr>
        <w:tabs>
          <w:tab w:val="left" w:pos="3520"/>
        </w:tabs>
        <w:spacing w:after="240"/>
        <w:ind w:right="144"/>
        <w:rPr>
          <w:rFonts w:cstheme="minorHAnsi"/>
        </w:rPr>
      </w:pPr>
      <w:r w:rsidRPr="00991D12">
        <w:rPr>
          <w:rFonts w:cstheme="minorHAnsi"/>
          <w:b/>
          <w:bCs/>
        </w:rPr>
        <w:t>MOTION TO APPROVE THE MINUTES</w:t>
      </w: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8F576F" w:rsidRPr="00991D12" w14:paraId="4C5C95C7" w14:textId="77777777" w:rsidTr="00D657F6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50E698E3" w14:textId="77777777" w:rsidR="008F576F" w:rsidRPr="00991D12" w:rsidRDefault="008F576F" w:rsidP="00D657F6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  <w:i/>
              </w:rPr>
              <w:t xml:space="preserve">    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984243E" w14:textId="77777777" w:rsidR="008F576F" w:rsidRPr="00991D12" w:rsidRDefault="008F576F" w:rsidP="00D657F6">
            <w:pPr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</w:rPr>
              <w:t>}</w:t>
            </w: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D6F27F5" w14:textId="77777777" w:rsidR="008F576F" w:rsidRPr="00991D12" w:rsidRDefault="008F576F" w:rsidP="00D657F6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  <w:i/>
              </w:rPr>
              <w:t>That the minutes be approved.</w:t>
            </w:r>
          </w:p>
        </w:tc>
      </w:tr>
    </w:tbl>
    <w:p w14:paraId="16EAE0D7" w14:textId="77777777" w:rsidR="008F576F" w:rsidRPr="00991D12" w:rsidRDefault="008F576F" w:rsidP="008F576F">
      <w:pPr>
        <w:tabs>
          <w:tab w:val="left" w:pos="510"/>
        </w:tabs>
        <w:spacing w:after="240"/>
        <w:ind w:right="144"/>
        <w:contextualSpacing/>
        <w:rPr>
          <w:rFonts w:cstheme="minorHAnsi"/>
        </w:rPr>
      </w:pPr>
      <w:r w:rsidRPr="00991D12">
        <w:rPr>
          <w:rFonts w:cstheme="minorHAnsi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8F576F" w:rsidRPr="00991D12" w14:paraId="2E567FD1" w14:textId="77777777" w:rsidTr="00D657F6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C06103" w14:textId="77777777" w:rsidR="008F576F" w:rsidRPr="00991D12" w:rsidRDefault="008F576F" w:rsidP="00D65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91D12">
              <w:rPr>
                <w:rFonts w:cstheme="minorHAnsi"/>
                <w:sz w:val="24"/>
                <w:szCs w:val="24"/>
              </w:rPr>
              <w:t>Carried</w:t>
            </w:r>
          </w:p>
        </w:tc>
      </w:tr>
    </w:tbl>
    <w:p w14:paraId="47723297" w14:textId="77777777" w:rsidR="008F576F" w:rsidRPr="00991D12" w:rsidRDefault="008F576F" w:rsidP="008F576F">
      <w:pPr>
        <w:tabs>
          <w:tab w:val="left" w:pos="3520"/>
        </w:tabs>
        <w:spacing w:after="240"/>
        <w:ind w:right="144"/>
        <w:rPr>
          <w:rFonts w:cstheme="minorHAnsi"/>
        </w:rPr>
      </w:pPr>
      <w:r w:rsidRPr="00991D12">
        <w:rPr>
          <w:rFonts w:cstheme="minorHAnsi"/>
        </w:rPr>
        <w:tab/>
      </w:r>
    </w:p>
    <w:p w14:paraId="030BB781" w14:textId="77777777" w:rsidR="008F576F" w:rsidRPr="00991D12" w:rsidRDefault="008F576F" w:rsidP="008F576F">
      <w:pPr>
        <w:pStyle w:val="ListParagraph"/>
        <w:numPr>
          <w:ilvl w:val="0"/>
          <w:numId w:val="2"/>
        </w:numPr>
        <w:tabs>
          <w:tab w:val="left" w:pos="510"/>
        </w:tabs>
        <w:spacing w:after="240"/>
        <w:ind w:right="144"/>
        <w:rPr>
          <w:rFonts w:cstheme="minorHAnsi"/>
          <w:b/>
        </w:rPr>
      </w:pPr>
      <w:r w:rsidRPr="00991D12">
        <w:rPr>
          <w:rFonts w:cstheme="minorHAnsi"/>
          <w:b/>
        </w:rPr>
        <w:t>BUSINESS ARISING FROM THE LAST MINUTES</w:t>
      </w:r>
    </w:p>
    <w:p w14:paraId="7E943D97" w14:textId="7CCE2F83" w:rsidR="00B51C12" w:rsidRPr="00991D12" w:rsidRDefault="00B628CB" w:rsidP="008F576F">
      <w:pPr>
        <w:tabs>
          <w:tab w:val="left" w:pos="510"/>
        </w:tabs>
        <w:spacing w:after="240"/>
        <w:rPr>
          <w:rFonts w:cstheme="minorHAnsi"/>
          <w:b/>
          <w:u w:val="single"/>
        </w:rPr>
      </w:pPr>
      <w:r w:rsidRPr="00991D12">
        <w:rPr>
          <w:rFonts w:cstheme="minorHAnsi"/>
          <w:b/>
          <w:u w:val="single"/>
        </w:rPr>
        <w:t xml:space="preserve">a. </w:t>
      </w:r>
      <w:r w:rsidR="00686352" w:rsidRPr="00991D12">
        <w:rPr>
          <w:rFonts w:cstheme="minorHAnsi"/>
          <w:b/>
          <w:u w:val="single"/>
        </w:rPr>
        <w:t>Joint PhD</w:t>
      </w:r>
    </w:p>
    <w:p w14:paraId="563F60A4" w14:textId="3EB573EF" w:rsidR="003C11AD" w:rsidRPr="00991D12" w:rsidRDefault="006A63AA" w:rsidP="003C11AD">
      <w:pPr>
        <w:pStyle w:val="ListParagraph"/>
        <w:numPr>
          <w:ilvl w:val="0"/>
          <w:numId w:val="5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ab/>
      </w:r>
      <w:r w:rsidR="000434B9" w:rsidRPr="00991D12">
        <w:rPr>
          <w:rFonts w:cstheme="minorHAnsi"/>
          <w:bCs/>
        </w:rPr>
        <w:t>A quick overview</w:t>
      </w:r>
      <w:r w:rsidR="003C11AD" w:rsidRPr="00991D12">
        <w:rPr>
          <w:rFonts w:cstheme="minorHAnsi"/>
          <w:bCs/>
        </w:rPr>
        <w:t xml:space="preserve"> and updates about </w:t>
      </w:r>
      <w:r w:rsidR="000434B9" w:rsidRPr="00991D12">
        <w:rPr>
          <w:rFonts w:cstheme="minorHAnsi"/>
          <w:bCs/>
        </w:rPr>
        <w:t xml:space="preserve">the Joint PhD program </w:t>
      </w:r>
      <w:r w:rsidR="003C11AD" w:rsidRPr="00991D12">
        <w:rPr>
          <w:rFonts w:cstheme="minorHAnsi"/>
          <w:bCs/>
        </w:rPr>
        <w:t>– (as mentioned in the document circulated)</w:t>
      </w:r>
    </w:p>
    <w:p w14:paraId="5B0754AE" w14:textId="5EF43C78" w:rsidR="003C11AD" w:rsidRPr="00991D12" w:rsidRDefault="003C11AD" w:rsidP="003C11AD">
      <w:pPr>
        <w:pStyle w:val="ListParagraph"/>
        <w:numPr>
          <w:ilvl w:val="0"/>
          <w:numId w:val="5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ab/>
        <w:t>Thomas ask</w:t>
      </w:r>
      <w:r w:rsidR="00991D12" w:rsidRPr="00991D12">
        <w:rPr>
          <w:rFonts w:cstheme="minorHAnsi"/>
          <w:bCs/>
        </w:rPr>
        <w:t>ed</w:t>
      </w:r>
      <w:r w:rsidRPr="00991D12">
        <w:rPr>
          <w:rFonts w:cstheme="minorHAnsi"/>
          <w:bCs/>
        </w:rPr>
        <w:t xml:space="preserve"> about </w:t>
      </w:r>
      <w:r w:rsidR="004C5424" w:rsidRPr="00991D12">
        <w:rPr>
          <w:rFonts w:cstheme="minorHAnsi"/>
          <w:bCs/>
        </w:rPr>
        <w:t xml:space="preserve">the JDRF award </w:t>
      </w:r>
      <w:r w:rsidRPr="00991D12">
        <w:rPr>
          <w:rFonts w:cstheme="minorHAnsi"/>
          <w:bCs/>
        </w:rPr>
        <w:t xml:space="preserve">– </w:t>
      </w:r>
      <w:r w:rsidR="00FA0AF6" w:rsidRPr="00991D12">
        <w:rPr>
          <w:rFonts w:cstheme="minorHAnsi"/>
          <w:bCs/>
        </w:rPr>
        <w:t xml:space="preserve">Jenny </w:t>
      </w:r>
      <w:r w:rsidR="00991D12" w:rsidRPr="00991D12">
        <w:rPr>
          <w:rFonts w:cstheme="minorHAnsi"/>
          <w:bCs/>
        </w:rPr>
        <w:t>replied that</w:t>
      </w:r>
      <w:r w:rsidR="00FA0AF6" w:rsidRPr="00991D12">
        <w:rPr>
          <w:rFonts w:cstheme="minorHAnsi"/>
          <w:bCs/>
        </w:rPr>
        <w:t xml:space="preserve"> </w:t>
      </w:r>
      <w:r w:rsidRPr="00991D12">
        <w:rPr>
          <w:rFonts w:cstheme="minorHAnsi"/>
          <w:bCs/>
        </w:rPr>
        <w:t>the expectation is that Grad studies would seek to have a JDRF award established, which can be used by the faculty member to provide funding for the JDRF scholar</w:t>
      </w:r>
    </w:p>
    <w:p w14:paraId="6C98AA17" w14:textId="2B54A4B7" w:rsidR="000434B9" w:rsidRPr="00991D12" w:rsidRDefault="004C5424" w:rsidP="00076273">
      <w:pPr>
        <w:pStyle w:val="ListParagraph"/>
        <w:numPr>
          <w:ilvl w:val="0"/>
          <w:numId w:val="5"/>
        </w:numPr>
        <w:tabs>
          <w:tab w:val="left" w:pos="510"/>
        </w:tabs>
        <w:spacing w:after="240"/>
        <w:rPr>
          <w:rFonts w:cstheme="minorHAnsi"/>
          <w:b/>
        </w:rPr>
      </w:pPr>
      <w:r w:rsidRPr="00991D12">
        <w:rPr>
          <w:rFonts w:cstheme="minorHAnsi"/>
          <w:bCs/>
        </w:rPr>
        <w:tab/>
        <w:t xml:space="preserve">Michael </w:t>
      </w:r>
      <w:r w:rsidR="00F25E8E" w:rsidRPr="00991D12">
        <w:rPr>
          <w:rFonts w:cstheme="minorHAnsi"/>
          <w:bCs/>
        </w:rPr>
        <w:t>ask</w:t>
      </w:r>
      <w:r w:rsidR="00991D12" w:rsidRPr="00991D12">
        <w:rPr>
          <w:rFonts w:cstheme="minorHAnsi"/>
          <w:bCs/>
        </w:rPr>
        <w:t>ed</w:t>
      </w:r>
      <w:r w:rsidR="00F25E8E" w:rsidRPr="00991D12">
        <w:rPr>
          <w:rFonts w:cstheme="minorHAnsi"/>
          <w:bCs/>
        </w:rPr>
        <w:t xml:space="preserve"> if there</w:t>
      </w:r>
      <w:r w:rsidRPr="00991D12">
        <w:rPr>
          <w:rFonts w:cstheme="minorHAnsi"/>
          <w:bCs/>
        </w:rPr>
        <w:t xml:space="preserve"> was any discussion </w:t>
      </w:r>
      <w:r w:rsidR="00F25E8E" w:rsidRPr="00991D12">
        <w:rPr>
          <w:rFonts w:cstheme="minorHAnsi"/>
          <w:bCs/>
        </w:rPr>
        <w:t>around</w:t>
      </w:r>
      <w:r w:rsidRPr="00991D12">
        <w:rPr>
          <w:rFonts w:cstheme="minorHAnsi"/>
          <w:bCs/>
        </w:rPr>
        <w:t xml:space="preserve"> differences b/w supervisor privileges and full G+PS members – </w:t>
      </w:r>
      <w:r w:rsidR="00F25E8E" w:rsidRPr="00991D12">
        <w:rPr>
          <w:rFonts w:cstheme="minorHAnsi"/>
          <w:bCs/>
        </w:rPr>
        <w:t xml:space="preserve">Jenny </w:t>
      </w:r>
      <w:r w:rsidR="00991D12" w:rsidRPr="00991D12">
        <w:rPr>
          <w:rFonts w:cstheme="minorHAnsi"/>
          <w:bCs/>
        </w:rPr>
        <w:t>responded that</w:t>
      </w:r>
      <w:r w:rsidR="00F25E8E" w:rsidRPr="00991D12">
        <w:rPr>
          <w:rFonts w:cstheme="minorHAnsi"/>
          <w:bCs/>
        </w:rPr>
        <w:t xml:space="preserve"> </w:t>
      </w:r>
      <w:r w:rsidRPr="00991D12">
        <w:rPr>
          <w:rFonts w:cstheme="minorHAnsi"/>
          <w:bCs/>
        </w:rPr>
        <w:t>in the administrative process, students will fill out a form and they will identify who their supervisor is</w:t>
      </w:r>
      <w:r w:rsidR="00991D12" w:rsidRPr="00991D12">
        <w:rPr>
          <w:rFonts w:cstheme="minorHAnsi"/>
          <w:bCs/>
        </w:rPr>
        <w:t xml:space="preserve">. </w:t>
      </w:r>
      <w:r w:rsidRPr="00991D12">
        <w:rPr>
          <w:rFonts w:cstheme="minorHAnsi"/>
          <w:bCs/>
        </w:rPr>
        <w:t>An assessment will be conducted by G+PS faculty members who have not been granted the privilege to supervise students</w:t>
      </w:r>
      <w:r w:rsidR="00991D12" w:rsidRPr="00991D12">
        <w:rPr>
          <w:rFonts w:cstheme="minorHAnsi"/>
          <w:bCs/>
        </w:rPr>
        <w:t>.</w:t>
      </w:r>
    </w:p>
    <w:p w14:paraId="7338E30A" w14:textId="77777777" w:rsidR="00076273" w:rsidRPr="00991D12" w:rsidRDefault="00076273" w:rsidP="00F25E8E">
      <w:pPr>
        <w:pStyle w:val="ListParagraph"/>
        <w:tabs>
          <w:tab w:val="left" w:pos="510"/>
        </w:tabs>
        <w:spacing w:after="240"/>
        <w:rPr>
          <w:rFonts w:cstheme="minorHAnsi"/>
          <w:b/>
        </w:rPr>
      </w:pPr>
      <w:r w:rsidRPr="00991D12">
        <w:rPr>
          <w:rFonts w:cstheme="minorHAnsi"/>
          <w:bCs/>
        </w:rPr>
        <w:tab/>
      </w: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076273" w:rsidRPr="00991D12" w14:paraId="65E41C0C" w14:textId="77777777" w:rsidTr="00733FC1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86AE8F9" w14:textId="0A3CC9A1" w:rsidR="00076273" w:rsidRPr="00991D12" w:rsidRDefault="00076273" w:rsidP="00076273">
            <w:pPr>
              <w:pStyle w:val="ListParagraph"/>
              <w:tabs>
                <w:tab w:val="left" w:pos="1620"/>
              </w:tabs>
              <w:rPr>
                <w:rFonts w:cstheme="minorHAnsi"/>
              </w:rPr>
            </w:pPr>
            <w:r w:rsidRPr="00991D12">
              <w:rPr>
                <w:rFonts w:cstheme="minorHAnsi"/>
                <w:i/>
              </w:rPr>
              <w:t>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878797D" w14:textId="77777777" w:rsidR="00076273" w:rsidRPr="00991D12" w:rsidRDefault="00076273" w:rsidP="00733FC1">
            <w:pPr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</w:rPr>
              <w:t>}</w:t>
            </w: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0D992DD" w14:textId="439744CD" w:rsidR="00076273" w:rsidRPr="00991D12" w:rsidRDefault="00076273" w:rsidP="00733FC1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991D12">
              <w:rPr>
                <w:rFonts w:cstheme="minorHAnsi"/>
                <w:i/>
              </w:rPr>
              <w:t>That the motion be approved.</w:t>
            </w:r>
          </w:p>
        </w:tc>
      </w:tr>
    </w:tbl>
    <w:p w14:paraId="7B14EA9F" w14:textId="77777777" w:rsidR="00076273" w:rsidRPr="00991D12" w:rsidRDefault="00076273" w:rsidP="00076273">
      <w:pPr>
        <w:tabs>
          <w:tab w:val="left" w:pos="510"/>
        </w:tabs>
        <w:spacing w:after="240"/>
        <w:ind w:right="144"/>
        <w:contextualSpacing/>
        <w:rPr>
          <w:rFonts w:cstheme="minorHAnsi"/>
        </w:rPr>
      </w:pPr>
      <w:r w:rsidRPr="00991D12">
        <w:rPr>
          <w:rFonts w:cstheme="minorHAnsi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076273" w:rsidRPr="00991D12" w14:paraId="19151647" w14:textId="77777777" w:rsidTr="00733FC1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79D609" w14:textId="77777777" w:rsidR="00076273" w:rsidRPr="00991D12" w:rsidRDefault="00076273" w:rsidP="00733FC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91D12">
              <w:rPr>
                <w:rFonts w:cstheme="minorHAnsi"/>
                <w:sz w:val="24"/>
                <w:szCs w:val="24"/>
              </w:rPr>
              <w:t>Carried</w:t>
            </w:r>
          </w:p>
        </w:tc>
      </w:tr>
    </w:tbl>
    <w:p w14:paraId="79429BA7" w14:textId="77777777" w:rsidR="007F7238" w:rsidRPr="00991D12" w:rsidRDefault="007F7238" w:rsidP="007F7238">
      <w:pPr>
        <w:pStyle w:val="ListParagraph"/>
        <w:tabs>
          <w:tab w:val="left" w:pos="510"/>
        </w:tabs>
        <w:spacing w:after="240"/>
        <w:rPr>
          <w:rFonts w:cstheme="minorHAnsi"/>
          <w:b/>
          <w:u w:val="single"/>
        </w:rPr>
      </w:pPr>
    </w:p>
    <w:p w14:paraId="07B89E51" w14:textId="1ED5B12D" w:rsidR="007F7238" w:rsidRDefault="007F7238" w:rsidP="007F7238">
      <w:pPr>
        <w:pStyle w:val="ListParagraph"/>
        <w:tabs>
          <w:tab w:val="left" w:pos="510"/>
        </w:tabs>
        <w:spacing w:after="240"/>
        <w:rPr>
          <w:rFonts w:cstheme="minorHAnsi"/>
          <w:b/>
          <w:u w:val="single"/>
        </w:rPr>
      </w:pPr>
    </w:p>
    <w:p w14:paraId="06FAD3CF" w14:textId="5F9C521D" w:rsidR="00195357" w:rsidRDefault="00195357" w:rsidP="007F7238">
      <w:pPr>
        <w:pStyle w:val="ListParagraph"/>
        <w:tabs>
          <w:tab w:val="left" w:pos="510"/>
        </w:tabs>
        <w:spacing w:after="240"/>
        <w:rPr>
          <w:rFonts w:cstheme="minorHAnsi"/>
          <w:b/>
          <w:u w:val="single"/>
        </w:rPr>
      </w:pPr>
    </w:p>
    <w:p w14:paraId="1416E93D" w14:textId="134068EE" w:rsidR="00195357" w:rsidRDefault="00195357" w:rsidP="00195357">
      <w:pPr>
        <w:tabs>
          <w:tab w:val="left" w:pos="510"/>
        </w:tabs>
        <w:spacing w:after="24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Discussion items:</w:t>
      </w:r>
    </w:p>
    <w:p w14:paraId="7707CBD6" w14:textId="131A7CE9" w:rsidR="007F7238" w:rsidRPr="00991D12" w:rsidRDefault="00B628CB" w:rsidP="007F7238">
      <w:pPr>
        <w:rPr>
          <w:rFonts w:cstheme="minorHAnsi"/>
          <w:b/>
          <w:u w:val="single"/>
        </w:rPr>
      </w:pPr>
      <w:r w:rsidRPr="00991D12">
        <w:rPr>
          <w:rFonts w:cstheme="minorHAnsi"/>
          <w:b/>
          <w:u w:val="single"/>
        </w:rPr>
        <w:t xml:space="preserve">b. </w:t>
      </w:r>
      <w:r w:rsidR="007F7238" w:rsidRPr="00991D12">
        <w:rPr>
          <w:rFonts w:cstheme="minorHAnsi"/>
          <w:b/>
          <w:u w:val="single"/>
        </w:rPr>
        <w:t>Board of Governance policy</w:t>
      </w:r>
      <w:r w:rsidR="00F6026B" w:rsidRPr="00991D12">
        <w:rPr>
          <w:rFonts w:cstheme="minorHAnsi"/>
          <w:b/>
          <w:u w:val="single"/>
        </w:rPr>
        <w:t xml:space="preserve"> (n. AP7)</w:t>
      </w:r>
      <w:r w:rsidR="007F7238" w:rsidRPr="00991D12">
        <w:rPr>
          <w:rFonts w:cstheme="minorHAnsi"/>
          <w:b/>
          <w:u w:val="single"/>
        </w:rPr>
        <w:t xml:space="preserve"> regarding Graduate Students teaching</w:t>
      </w:r>
    </w:p>
    <w:p w14:paraId="6E73ECC1" w14:textId="77777777" w:rsidR="007F7238" w:rsidRPr="00991D12" w:rsidRDefault="007F7238" w:rsidP="007F7238">
      <w:pPr>
        <w:pStyle w:val="ListParagraph"/>
        <w:tabs>
          <w:tab w:val="left" w:pos="510"/>
        </w:tabs>
        <w:spacing w:after="240"/>
        <w:rPr>
          <w:rFonts w:cstheme="minorHAnsi"/>
          <w:b/>
          <w:u w:val="single"/>
        </w:rPr>
      </w:pPr>
    </w:p>
    <w:p w14:paraId="58AED44E" w14:textId="4FA07E36" w:rsidR="00F6026B" w:rsidRPr="00991D12" w:rsidRDefault="00076273" w:rsidP="00076273">
      <w:pPr>
        <w:pStyle w:val="ListParagraph"/>
        <w:numPr>
          <w:ilvl w:val="0"/>
          <w:numId w:val="7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ab/>
        <w:t xml:space="preserve">Susan </w:t>
      </w:r>
      <w:r w:rsidR="00F25E8E" w:rsidRPr="00991D12">
        <w:rPr>
          <w:rFonts w:cstheme="minorHAnsi"/>
          <w:bCs/>
        </w:rPr>
        <w:t>present</w:t>
      </w:r>
      <w:r w:rsidR="00991D12">
        <w:rPr>
          <w:rFonts w:cstheme="minorHAnsi"/>
          <w:bCs/>
        </w:rPr>
        <w:t>ed</w:t>
      </w:r>
      <w:r w:rsidR="00F25E8E" w:rsidRPr="00991D12">
        <w:rPr>
          <w:rFonts w:cstheme="minorHAnsi"/>
          <w:bCs/>
        </w:rPr>
        <w:t xml:space="preserve"> her arguments for some proposed changes to the policy</w:t>
      </w:r>
    </w:p>
    <w:p w14:paraId="4348A275" w14:textId="77777777" w:rsidR="00814BFD" w:rsidRPr="00991D12" w:rsidRDefault="00F6026B" w:rsidP="00814BFD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>it should be a Senate policy instead of being a Board of Governance policy</w:t>
      </w:r>
    </w:p>
    <w:p w14:paraId="4160F9F7" w14:textId="25F22DD3" w:rsidR="00F6026B" w:rsidRPr="00991D12" w:rsidRDefault="00F6026B" w:rsidP="00814BFD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 xml:space="preserve">No academic policy </w:t>
      </w:r>
      <w:r w:rsidR="00814BFD" w:rsidRPr="00991D12">
        <w:rPr>
          <w:rFonts w:cstheme="minorHAnsi"/>
          <w:bCs/>
        </w:rPr>
        <w:t>restricts students’ spare time or employment</w:t>
      </w:r>
    </w:p>
    <w:p w14:paraId="56D4BDEF" w14:textId="51D2B94A" w:rsidR="00814BFD" w:rsidRPr="00991D12" w:rsidRDefault="00814BFD" w:rsidP="00814BFD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>Academic oversight/rules of student time (vs. academic progress) are not appropriate</w:t>
      </w:r>
    </w:p>
    <w:p w14:paraId="0C924C4B" w14:textId="1C1B31DD" w:rsidR="00814BFD" w:rsidRPr="00991D12" w:rsidRDefault="00814BFD" w:rsidP="00814BFD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>G+PS Dean – an inappropriate adjudicator of undergraduate course lecturer suitability</w:t>
      </w:r>
    </w:p>
    <w:p w14:paraId="5A54A6ED" w14:textId="5092D7EA" w:rsidR="00814BFD" w:rsidRPr="00991D12" w:rsidRDefault="00814BFD" w:rsidP="00814BFD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 xml:space="preserve">Since </w:t>
      </w:r>
      <w:r w:rsidR="00A6474B" w:rsidRPr="00991D12">
        <w:rPr>
          <w:rFonts w:cstheme="minorHAnsi"/>
          <w:bCs/>
        </w:rPr>
        <w:t>course hiring decisions are made at the department level, all potential COIs, qualification issues, etc. should also be vetted there</w:t>
      </w:r>
    </w:p>
    <w:p w14:paraId="2C7200E7" w14:textId="0A361346" w:rsidR="00A6474B" w:rsidRPr="00991D12" w:rsidRDefault="00A6474B" w:rsidP="00814BFD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/>
        </w:rPr>
        <w:t>Potential exploitation by the supervisor/program:</w:t>
      </w:r>
      <w:r w:rsidRPr="00991D12">
        <w:rPr>
          <w:rFonts w:cstheme="minorHAnsi"/>
          <w:bCs/>
        </w:rPr>
        <w:t xml:space="preserve"> </w:t>
      </w:r>
      <w:r w:rsidR="008C6EA9" w:rsidRPr="00991D12">
        <w:rPr>
          <w:rFonts w:cstheme="minorHAnsi"/>
          <w:bCs/>
        </w:rPr>
        <w:t>The general order of preference in terms of teaching a course runs like this: regular faculty &gt; continuing sessionals &gt; non-continuing sessionals &gt; general (new students have to apply)</w:t>
      </w:r>
    </w:p>
    <w:p w14:paraId="7C0826B4" w14:textId="27BB937A" w:rsidR="008C6EA9" w:rsidRPr="00991D12" w:rsidRDefault="008C6EA9" w:rsidP="008C6EA9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/>
        </w:rPr>
        <w:t xml:space="preserve">Use of lectureship as primary funding source for minimum stipend: </w:t>
      </w:r>
      <w:r w:rsidR="00991D12" w:rsidRPr="00991D12">
        <w:rPr>
          <w:rFonts w:cstheme="minorHAnsi"/>
          <w:bCs/>
        </w:rPr>
        <w:t>U</w:t>
      </w:r>
      <w:r w:rsidRPr="00991D12">
        <w:rPr>
          <w:rFonts w:cstheme="minorHAnsi"/>
          <w:bCs/>
        </w:rPr>
        <w:t xml:space="preserve">nlikely to be a broad concern as few students currently teach the maximum they are allowed – </w:t>
      </w:r>
      <w:proofErr w:type="spellStart"/>
      <w:r w:rsidRPr="00991D12">
        <w:rPr>
          <w:rFonts w:cstheme="minorHAnsi"/>
          <w:bCs/>
        </w:rPr>
        <w:t>TAship</w:t>
      </w:r>
      <w:proofErr w:type="spellEnd"/>
      <w:r w:rsidRPr="00991D12">
        <w:rPr>
          <w:rFonts w:cstheme="minorHAnsi"/>
          <w:bCs/>
        </w:rPr>
        <w:t xml:space="preserve">, other work </w:t>
      </w:r>
      <w:r w:rsidR="00991D12">
        <w:rPr>
          <w:rFonts w:cstheme="minorHAnsi"/>
          <w:bCs/>
        </w:rPr>
        <w:t xml:space="preserve">is </w:t>
      </w:r>
      <w:r w:rsidRPr="00991D12">
        <w:rPr>
          <w:rFonts w:cstheme="minorHAnsi"/>
          <w:bCs/>
        </w:rPr>
        <w:t>already a primary source for minimum stipend</w:t>
      </w:r>
    </w:p>
    <w:p w14:paraId="3C8D1516" w14:textId="62157DC5" w:rsidR="008C6EA9" w:rsidRPr="00991D12" w:rsidRDefault="008C6EA9" w:rsidP="003E63BE">
      <w:pPr>
        <w:pStyle w:val="ListParagraph"/>
        <w:numPr>
          <w:ilvl w:val="0"/>
          <w:numId w:val="8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/>
        </w:rPr>
        <w:t>F</w:t>
      </w:r>
      <w:r w:rsidR="00F25E8E" w:rsidRPr="00991D12">
        <w:rPr>
          <w:rFonts w:cstheme="minorHAnsi"/>
          <w:b/>
        </w:rPr>
        <w:t xml:space="preserve">aculty </w:t>
      </w:r>
      <w:r w:rsidRPr="00991D12">
        <w:rPr>
          <w:rFonts w:cstheme="minorHAnsi"/>
          <w:b/>
        </w:rPr>
        <w:t>A</w:t>
      </w:r>
      <w:r w:rsidR="00F25E8E" w:rsidRPr="00991D12">
        <w:rPr>
          <w:rFonts w:cstheme="minorHAnsi"/>
          <w:b/>
        </w:rPr>
        <w:t>ssociation</w:t>
      </w:r>
      <w:r w:rsidRPr="00991D12">
        <w:rPr>
          <w:rFonts w:cstheme="minorHAnsi"/>
          <w:b/>
        </w:rPr>
        <w:t xml:space="preserve"> concerns around prioritizing access to lectureships:</w:t>
      </w:r>
      <w:r w:rsidRPr="00991D12">
        <w:rPr>
          <w:rFonts w:cstheme="minorHAnsi"/>
          <w:bCs/>
        </w:rPr>
        <w:t xml:space="preserve"> </w:t>
      </w:r>
      <w:r w:rsidR="003E63BE" w:rsidRPr="00991D12">
        <w:rPr>
          <w:rFonts w:cstheme="minorHAnsi"/>
          <w:bCs/>
        </w:rPr>
        <w:t xml:space="preserve">Should not be an academic/G+PS issue – Collective agreement improvements have been made since the creation of this </w:t>
      </w:r>
      <w:proofErr w:type="spellStart"/>
      <w:proofErr w:type="gramStart"/>
      <w:r w:rsidR="003E63BE" w:rsidRPr="00991D12">
        <w:rPr>
          <w:rFonts w:cstheme="minorHAnsi"/>
          <w:bCs/>
        </w:rPr>
        <w:t>polic</w:t>
      </w:r>
      <w:r w:rsidR="00991D12">
        <w:rPr>
          <w:rFonts w:cstheme="minorHAnsi"/>
          <w:bCs/>
        </w:rPr>
        <w:t>.</w:t>
      </w:r>
      <w:r w:rsidR="003E63BE" w:rsidRPr="00991D12">
        <w:rPr>
          <w:rFonts w:cstheme="minorHAnsi"/>
          <w:bCs/>
        </w:rPr>
        <w:t>y</w:t>
      </w:r>
      <w:proofErr w:type="spellEnd"/>
      <w:proofErr w:type="gramEnd"/>
    </w:p>
    <w:p w14:paraId="5B82CF0A" w14:textId="77777777" w:rsidR="007509C9" w:rsidRDefault="003E63BE" w:rsidP="00A53057">
      <w:pPr>
        <w:pStyle w:val="ListParagraph"/>
        <w:numPr>
          <w:ilvl w:val="0"/>
          <w:numId w:val="7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/>
        </w:rPr>
        <w:tab/>
      </w:r>
      <w:r w:rsidRPr="00991D12">
        <w:rPr>
          <w:rFonts w:cstheme="minorHAnsi"/>
          <w:bCs/>
        </w:rPr>
        <w:t>Mark</w:t>
      </w:r>
      <w:r w:rsidR="00F25E8E" w:rsidRPr="00991D12">
        <w:rPr>
          <w:rFonts w:cstheme="minorHAnsi"/>
          <w:bCs/>
        </w:rPr>
        <w:t xml:space="preserve"> share</w:t>
      </w:r>
      <w:r w:rsidR="00991D12">
        <w:rPr>
          <w:rFonts w:cstheme="minorHAnsi"/>
          <w:bCs/>
        </w:rPr>
        <w:t>d</w:t>
      </w:r>
      <w:r w:rsidR="00F25E8E" w:rsidRPr="00991D12">
        <w:rPr>
          <w:rFonts w:cstheme="minorHAnsi"/>
          <w:bCs/>
        </w:rPr>
        <w:t xml:space="preserve"> his</w:t>
      </w:r>
      <w:r w:rsidRPr="00991D12">
        <w:rPr>
          <w:rFonts w:cstheme="minorHAnsi"/>
          <w:bCs/>
        </w:rPr>
        <w:t xml:space="preserve"> concern </w:t>
      </w:r>
      <w:r w:rsidR="00F25E8E" w:rsidRPr="00991D12">
        <w:rPr>
          <w:rFonts w:cstheme="minorHAnsi"/>
          <w:bCs/>
        </w:rPr>
        <w:t xml:space="preserve">around the </w:t>
      </w:r>
      <w:r w:rsidRPr="00991D12">
        <w:rPr>
          <w:rFonts w:cstheme="minorHAnsi"/>
          <w:bCs/>
        </w:rPr>
        <w:t xml:space="preserve">abuse </w:t>
      </w:r>
      <w:r w:rsidR="00F25E8E" w:rsidRPr="00991D12">
        <w:rPr>
          <w:rFonts w:cstheme="minorHAnsi"/>
          <w:bCs/>
        </w:rPr>
        <w:t xml:space="preserve">of this policy </w:t>
      </w:r>
      <w:r w:rsidRPr="00991D12">
        <w:rPr>
          <w:rFonts w:cstheme="minorHAnsi"/>
          <w:bCs/>
        </w:rPr>
        <w:t xml:space="preserve">in </w:t>
      </w:r>
      <w:r w:rsidR="00F25E8E" w:rsidRPr="00991D12">
        <w:rPr>
          <w:rFonts w:cstheme="minorHAnsi"/>
          <w:bCs/>
        </w:rPr>
        <w:t xml:space="preserve">the </w:t>
      </w:r>
      <w:r w:rsidRPr="00991D12">
        <w:rPr>
          <w:rFonts w:cstheme="minorHAnsi"/>
          <w:bCs/>
        </w:rPr>
        <w:t>absence of oversight</w:t>
      </w:r>
      <w:r w:rsidR="007509C9">
        <w:rPr>
          <w:rFonts w:cstheme="minorHAnsi"/>
          <w:bCs/>
        </w:rPr>
        <w:t>.</w:t>
      </w:r>
      <w:r w:rsidR="00A53057" w:rsidRPr="00991D12">
        <w:rPr>
          <w:rFonts w:cstheme="minorHAnsi"/>
          <w:bCs/>
        </w:rPr>
        <w:t xml:space="preserve"> Susan </w:t>
      </w:r>
      <w:r w:rsidR="007509C9">
        <w:rPr>
          <w:rFonts w:cstheme="minorHAnsi"/>
          <w:bCs/>
        </w:rPr>
        <w:t>noted</w:t>
      </w:r>
      <w:r w:rsidR="00F25E8E" w:rsidRPr="00991D12">
        <w:rPr>
          <w:rFonts w:cstheme="minorHAnsi"/>
          <w:bCs/>
        </w:rPr>
        <w:t xml:space="preserve"> the</w:t>
      </w:r>
      <w:r w:rsidR="00A53057" w:rsidRPr="00991D12">
        <w:rPr>
          <w:rFonts w:cstheme="minorHAnsi"/>
          <w:bCs/>
        </w:rPr>
        <w:t xml:space="preserve"> order of preference, </w:t>
      </w:r>
      <w:r w:rsidR="00F25E8E" w:rsidRPr="00991D12">
        <w:rPr>
          <w:rFonts w:cstheme="minorHAnsi"/>
          <w:bCs/>
        </w:rPr>
        <w:t xml:space="preserve">arguing </w:t>
      </w:r>
      <w:r w:rsidR="00A53057" w:rsidRPr="00991D12">
        <w:rPr>
          <w:rFonts w:cstheme="minorHAnsi"/>
          <w:bCs/>
        </w:rPr>
        <w:t xml:space="preserve">it </w:t>
      </w:r>
      <w:r w:rsidR="00F25E8E" w:rsidRPr="00991D12">
        <w:rPr>
          <w:rFonts w:cstheme="minorHAnsi"/>
          <w:bCs/>
        </w:rPr>
        <w:t xml:space="preserve">would </w:t>
      </w:r>
      <w:r w:rsidR="00A53057" w:rsidRPr="00991D12">
        <w:rPr>
          <w:rFonts w:cstheme="minorHAnsi"/>
          <w:bCs/>
        </w:rPr>
        <w:t>come last to the students</w:t>
      </w:r>
      <w:r w:rsidR="007509C9">
        <w:rPr>
          <w:rFonts w:cstheme="minorHAnsi"/>
          <w:bCs/>
        </w:rPr>
        <w:t xml:space="preserve">.  </w:t>
      </w:r>
    </w:p>
    <w:p w14:paraId="3248689F" w14:textId="1EE2711B" w:rsidR="007509C9" w:rsidRDefault="00A53057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  <w:color w:val="000000" w:themeColor="text1"/>
        </w:rPr>
      </w:pPr>
      <w:r w:rsidRPr="00991D12">
        <w:rPr>
          <w:rFonts w:cstheme="minorHAnsi"/>
          <w:bCs/>
        </w:rPr>
        <w:t xml:space="preserve">Mark </w:t>
      </w:r>
      <w:r w:rsidR="00F25E8E" w:rsidRPr="00991D12">
        <w:rPr>
          <w:rFonts w:cstheme="minorHAnsi"/>
          <w:bCs/>
        </w:rPr>
        <w:t>ask</w:t>
      </w:r>
      <w:r w:rsidR="007509C9">
        <w:rPr>
          <w:rFonts w:cstheme="minorHAnsi"/>
          <w:bCs/>
        </w:rPr>
        <w:t>ed</w:t>
      </w:r>
      <w:r w:rsidR="00F25E8E" w:rsidRPr="00991D12">
        <w:rPr>
          <w:rFonts w:cstheme="minorHAnsi"/>
          <w:bCs/>
        </w:rPr>
        <w:t xml:space="preserve"> if </w:t>
      </w:r>
      <w:r w:rsidRPr="00991D12">
        <w:rPr>
          <w:rFonts w:cstheme="minorHAnsi"/>
          <w:bCs/>
        </w:rPr>
        <w:t xml:space="preserve">the oversight </w:t>
      </w:r>
      <w:r w:rsidR="00F25E8E" w:rsidRPr="00991D12">
        <w:rPr>
          <w:rFonts w:cstheme="minorHAnsi"/>
          <w:bCs/>
        </w:rPr>
        <w:t xml:space="preserve">could </w:t>
      </w:r>
      <w:r w:rsidRPr="00991D12">
        <w:rPr>
          <w:rFonts w:cstheme="minorHAnsi"/>
          <w:bCs/>
        </w:rPr>
        <w:t xml:space="preserve">be transferred to other </w:t>
      </w:r>
      <w:r w:rsidRPr="00991D12">
        <w:rPr>
          <w:rFonts w:cstheme="minorHAnsi"/>
          <w:bCs/>
          <w:color w:val="000000" w:themeColor="text1"/>
        </w:rPr>
        <w:t xml:space="preserve">faculties? </w:t>
      </w:r>
    </w:p>
    <w:p w14:paraId="530548BC" w14:textId="05638E62" w:rsidR="007509C9" w:rsidRDefault="00A53057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  <w:color w:val="000000" w:themeColor="text1"/>
        </w:rPr>
      </w:pPr>
      <w:r w:rsidRPr="00991D12">
        <w:rPr>
          <w:rFonts w:cstheme="minorHAnsi"/>
          <w:bCs/>
          <w:color w:val="000000" w:themeColor="text1"/>
        </w:rPr>
        <w:t xml:space="preserve">Susan </w:t>
      </w:r>
      <w:r w:rsidR="007509C9">
        <w:rPr>
          <w:rFonts w:cstheme="minorHAnsi"/>
          <w:bCs/>
          <w:color w:val="000000" w:themeColor="text1"/>
        </w:rPr>
        <w:t xml:space="preserve">said that it would be </w:t>
      </w:r>
      <w:r w:rsidRPr="00991D12">
        <w:rPr>
          <w:rFonts w:cstheme="minorHAnsi"/>
          <w:bCs/>
          <w:color w:val="000000" w:themeColor="text1"/>
        </w:rPr>
        <w:t>le</w:t>
      </w:r>
      <w:r w:rsidR="007509C9">
        <w:rPr>
          <w:rFonts w:cstheme="minorHAnsi"/>
          <w:bCs/>
          <w:color w:val="000000" w:themeColor="text1"/>
        </w:rPr>
        <w:t>ft</w:t>
      </w:r>
      <w:r w:rsidRPr="00991D12">
        <w:rPr>
          <w:rFonts w:cstheme="minorHAnsi"/>
          <w:bCs/>
          <w:color w:val="000000" w:themeColor="text1"/>
        </w:rPr>
        <w:t xml:space="preserve"> it </w:t>
      </w:r>
      <w:r w:rsidR="00685139" w:rsidRPr="00991D12">
        <w:rPr>
          <w:rFonts w:cstheme="minorHAnsi"/>
          <w:bCs/>
          <w:color w:val="000000" w:themeColor="text1"/>
        </w:rPr>
        <w:t>at the discretion of</w:t>
      </w:r>
      <w:r w:rsidRPr="00991D12">
        <w:rPr>
          <w:rFonts w:cstheme="minorHAnsi"/>
          <w:bCs/>
          <w:color w:val="000000" w:themeColor="text1"/>
        </w:rPr>
        <w:t xml:space="preserve"> departments</w:t>
      </w:r>
      <w:r w:rsidR="007509C9">
        <w:rPr>
          <w:rFonts w:cstheme="minorHAnsi"/>
          <w:bCs/>
          <w:color w:val="000000" w:themeColor="text1"/>
        </w:rPr>
        <w:t>.</w:t>
      </w:r>
    </w:p>
    <w:p w14:paraId="2E8C89E4" w14:textId="77777777" w:rsidR="007509C9" w:rsidRDefault="00A53057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  <w:color w:val="000000" w:themeColor="text1"/>
        </w:rPr>
        <w:t>John a</w:t>
      </w:r>
      <w:r w:rsidRPr="00991D12">
        <w:rPr>
          <w:rFonts w:cstheme="minorHAnsi"/>
          <w:bCs/>
        </w:rPr>
        <w:t>sk</w:t>
      </w:r>
      <w:r w:rsidR="007509C9">
        <w:rPr>
          <w:rFonts w:cstheme="minorHAnsi"/>
          <w:bCs/>
        </w:rPr>
        <w:t>ed</w:t>
      </w:r>
      <w:r w:rsidRPr="00991D12">
        <w:rPr>
          <w:rFonts w:cstheme="minorHAnsi"/>
          <w:bCs/>
        </w:rPr>
        <w:t xml:space="preserve"> about the role G+PS plays in regulating students who teach</w:t>
      </w:r>
      <w:r w:rsidR="007509C9">
        <w:rPr>
          <w:rFonts w:cstheme="minorHAnsi"/>
          <w:bCs/>
        </w:rPr>
        <w:t>.</w:t>
      </w:r>
    </w:p>
    <w:p w14:paraId="0C8D6360" w14:textId="1597DBAB" w:rsidR="00A53057" w:rsidRPr="00991D12" w:rsidRDefault="00A53057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 xml:space="preserve">Susan </w:t>
      </w:r>
      <w:r w:rsidR="007509C9">
        <w:rPr>
          <w:rFonts w:cstheme="minorHAnsi"/>
          <w:bCs/>
        </w:rPr>
        <w:t>noted that</w:t>
      </w:r>
      <w:r w:rsidRPr="00991D12">
        <w:rPr>
          <w:rFonts w:cstheme="minorHAnsi"/>
          <w:bCs/>
        </w:rPr>
        <w:t xml:space="preserve"> every student</w:t>
      </w:r>
      <w:r w:rsidR="00991D12" w:rsidRPr="00991D12">
        <w:rPr>
          <w:rFonts w:cstheme="minorHAnsi"/>
          <w:bCs/>
        </w:rPr>
        <w:t>,</w:t>
      </w:r>
      <w:r w:rsidRPr="00991D12">
        <w:rPr>
          <w:rFonts w:cstheme="minorHAnsi"/>
          <w:bCs/>
        </w:rPr>
        <w:t xml:space="preserve"> who wants to teach</w:t>
      </w:r>
      <w:r w:rsidR="007509C9">
        <w:rPr>
          <w:rFonts w:cstheme="minorHAnsi"/>
          <w:bCs/>
        </w:rPr>
        <w:t>,</w:t>
      </w:r>
      <w:r w:rsidRPr="00991D12">
        <w:rPr>
          <w:rFonts w:cstheme="minorHAnsi"/>
          <w:bCs/>
        </w:rPr>
        <w:t xml:space="preserve"> has to fill out a form and send to G+PS</w:t>
      </w:r>
      <w:r w:rsidR="007509C9">
        <w:rPr>
          <w:rFonts w:cstheme="minorHAnsi"/>
          <w:bCs/>
        </w:rPr>
        <w:t xml:space="preserve">.  </w:t>
      </w:r>
      <w:r w:rsidR="00685139" w:rsidRPr="00991D12">
        <w:rPr>
          <w:rFonts w:cstheme="minorHAnsi"/>
          <w:bCs/>
        </w:rPr>
        <w:t>Laura</w:t>
      </w:r>
      <w:r w:rsidR="009C5A19" w:rsidRPr="00991D12">
        <w:rPr>
          <w:rFonts w:cstheme="minorHAnsi"/>
          <w:bCs/>
        </w:rPr>
        <w:t xml:space="preserve"> </w:t>
      </w:r>
      <w:r w:rsidR="007509C9">
        <w:rPr>
          <w:rFonts w:cstheme="minorHAnsi"/>
          <w:bCs/>
        </w:rPr>
        <w:t>noted</w:t>
      </w:r>
      <w:r w:rsidR="009C5A19" w:rsidRPr="00991D12">
        <w:rPr>
          <w:rFonts w:cstheme="minorHAnsi"/>
          <w:bCs/>
        </w:rPr>
        <w:t xml:space="preserve"> that G+PS points out any potential conflict</w:t>
      </w:r>
      <w:r w:rsidR="00685139" w:rsidRPr="00991D12">
        <w:rPr>
          <w:rFonts w:cstheme="minorHAnsi"/>
          <w:bCs/>
        </w:rPr>
        <w:t>s</w:t>
      </w:r>
      <w:r w:rsidR="009C5A19" w:rsidRPr="00991D12">
        <w:rPr>
          <w:rFonts w:cstheme="minorHAnsi"/>
          <w:bCs/>
        </w:rPr>
        <w:t xml:space="preserve"> of interest </w:t>
      </w:r>
      <w:r w:rsidR="007509C9">
        <w:rPr>
          <w:rFonts w:cstheme="minorHAnsi"/>
          <w:bCs/>
        </w:rPr>
        <w:t xml:space="preserve">and reported that </w:t>
      </w:r>
      <w:r w:rsidR="00685139" w:rsidRPr="00991D12">
        <w:rPr>
          <w:rFonts w:cstheme="minorHAnsi"/>
          <w:bCs/>
        </w:rPr>
        <w:t>she</w:t>
      </w:r>
      <w:r w:rsidR="009C5A19" w:rsidRPr="00991D12">
        <w:rPr>
          <w:rFonts w:cstheme="minorHAnsi"/>
          <w:bCs/>
        </w:rPr>
        <w:t xml:space="preserve"> has approved almost all the requests</w:t>
      </w:r>
      <w:r w:rsidR="00685139" w:rsidRPr="00991D12">
        <w:rPr>
          <w:rFonts w:cstheme="minorHAnsi"/>
          <w:bCs/>
        </w:rPr>
        <w:t xml:space="preserve"> she has received.</w:t>
      </w:r>
    </w:p>
    <w:p w14:paraId="7DB609A0" w14:textId="77777777" w:rsidR="007509C9" w:rsidRPr="007509C9" w:rsidRDefault="009C5A19" w:rsidP="00DD4FCA">
      <w:pPr>
        <w:pStyle w:val="ListParagraph"/>
        <w:numPr>
          <w:ilvl w:val="0"/>
          <w:numId w:val="7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ab/>
      </w:r>
      <w:proofErr w:type="spellStart"/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Mopelola</w:t>
      </w:r>
      <w:proofErr w:type="spellEnd"/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r w:rsidR="00685139" w:rsidRPr="00991D12">
        <w:rPr>
          <w:rFonts w:eastAsia="Times New Roman" w:cstheme="minorHAnsi"/>
          <w:color w:val="242424"/>
          <w:shd w:val="clear" w:color="auto" w:fill="FFFFFF"/>
          <w:lang w:bidi="ar-SA"/>
        </w:rPr>
        <w:t>ask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ed</w:t>
      </w:r>
      <w:r w:rsidR="0068513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if the g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rad students </w:t>
      </w:r>
      <w:r w:rsidR="0068513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would have to 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apply for teaching positions the same way </w:t>
      </w:r>
      <w:r w:rsidR="0068513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as 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>the regular faculty does?</w:t>
      </w:r>
      <w:r w:rsidR="0068513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</w:p>
    <w:p w14:paraId="2BFAFD24" w14:textId="77777777" w:rsidR="007509C9" w:rsidRDefault="00685139" w:rsidP="007509C9">
      <w:pPr>
        <w:pStyle w:val="ListParagraph"/>
        <w:tabs>
          <w:tab w:val="left" w:pos="510"/>
        </w:tabs>
        <w:spacing w:after="240"/>
        <w:rPr>
          <w:rFonts w:eastAsia="Times New Roman" w:cstheme="minorHAnsi"/>
          <w:color w:val="242424"/>
          <w:shd w:val="clear" w:color="auto" w:fill="FFFFFF"/>
          <w:lang w:bidi="ar-SA"/>
        </w:rPr>
      </w:pP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S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usan 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sa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id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yes to that and further mention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ed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that 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>they’ll have to apply once the other faculty members have been asked about teaching the course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.  The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D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>ep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artment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H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ead (or anyone responsible for making such a decision) will make the decision based 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on </w:t>
      </w:r>
      <w:r w:rsidR="00191026" w:rsidRPr="00991D12">
        <w:rPr>
          <w:rFonts w:eastAsia="Times New Roman" w:cstheme="minorHAnsi"/>
          <w:color w:val="242424"/>
          <w:shd w:val="clear" w:color="auto" w:fill="FFFFFF"/>
          <w:lang w:bidi="ar-SA"/>
        </w:rPr>
        <w:t>the credentials of the applicant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.</w:t>
      </w:r>
    </w:p>
    <w:p w14:paraId="7A457B85" w14:textId="77777777" w:rsidR="007509C9" w:rsidRDefault="00685139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proofErr w:type="spellStart"/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Mopelola</w:t>
      </w:r>
      <w:proofErr w:type="spellEnd"/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ask</w:t>
      </w:r>
      <w:r w:rsidR="007509C9">
        <w:rPr>
          <w:rFonts w:eastAsia="Times New Roman" w:cstheme="minorHAnsi"/>
          <w:color w:val="242424"/>
          <w:shd w:val="clear" w:color="auto" w:fill="FFFFFF"/>
          <w:lang w:bidi="ar-SA"/>
        </w:rPr>
        <w:t>ed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r w:rsidR="00DD4FCA" w:rsidRPr="00991D12">
        <w:rPr>
          <w:rFonts w:cstheme="minorHAnsi"/>
          <w:bCs/>
        </w:rPr>
        <w:t xml:space="preserve">If the policy were to be repealed and a student </w:t>
      </w:r>
      <w:r w:rsidRPr="00991D12">
        <w:rPr>
          <w:rFonts w:cstheme="minorHAnsi"/>
          <w:bCs/>
        </w:rPr>
        <w:t xml:space="preserve">were then to </w:t>
      </w:r>
      <w:r w:rsidR="00DD4FCA" w:rsidRPr="00991D12">
        <w:rPr>
          <w:rFonts w:cstheme="minorHAnsi"/>
          <w:bCs/>
        </w:rPr>
        <w:t>appl</w:t>
      </w:r>
      <w:r w:rsidRPr="00991D12">
        <w:rPr>
          <w:rFonts w:cstheme="minorHAnsi"/>
          <w:bCs/>
        </w:rPr>
        <w:t>y</w:t>
      </w:r>
      <w:r w:rsidR="00DD4FCA" w:rsidRPr="00991D12">
        <w:rPr>
          <w:rFonts w:cstheme="minorHAnsi"/>
          <w:bCs/>
        </w:rPr>
        <w:t xml:space="preserve"> for the position, what strand of the current policy would the application fall under?</w:t>
      </w:r>
    </w:p>
    <w:p w14:paraId="434D23DC" w14:textId="6B15AB59" w:rsidR="009C5A19" w:rsidRPr="00991D12" w:rsidRDefault="007509C9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r>
        <w:rPr>
          <w:rFonts w:cstheme="minorHAnsi"/>
          <w:bCs/>
        </w:rPr>
        <w:t>S</w:t>
      </w:r>
      <w:r w:rsidR="00DD4FCA" w:rsidRPr="00991D12">
        <w:rPr>
          <w:rFonts w:cstheme="minorHAnsi"/>
          <w:bCs/>
        </w:rPr>
        <w:t xml:space="preserve">usan </w:t>
      </w:r>
      <w:r>
        <w:rPr>
          <w:rFonts w:cstheme="minorHAnsi"/>
          <w:bCs/>
        </w:rPr>
        <w:t>replied that</w:t>
      </w:r>
      <w:r w:rsidR="00DD4FCA" w:rsidRPr="00991D12">
        <w:rPr>
          <w:rFonts w:cstheme="minorHAnsi"/>
          <w:bCs/>
        </w:rPr>
        <w:t xml:space="preserve"> </w:t>
      </w:r>
      <w:r w:rsidR="00685139" w:rsidRPr="00991D12">
        <w:rPr>
          <w:rFonts w:cstheme="minorHAnsi"/>
          <w:bCs/>
        </w:rPr>
        <w:t>it</w:t>
      </w:r>
      <w:r w:rsidR="00DD4FCA" w:rsidRPr="00991D12">
        <w:rPr>
          <w:rFonts w:cstheme="minorHAnsi"/>
          <w:bCs/>
        </w:rPr>
        <w:t xml:space="preserve"> has to be settled at the department level</w:t>
      </w:r>
      <w:r>
        <w:rPr>
          <w:rFonts w:cstheme="minorHAnsi"/>
          <w:bCs/>
        </w:rPr>
        <w:t>.</w:t>
      </w:r>
      <w:r w:rsidR="00DD4FCA" w:rsidRPr="00991D12">
        <w:rPr>
          <w:rFonts w:cstheme="minorHAnsi"/>
          <w:bCs/>
        </w:rPr>
        <w:t xml:space="preserve"> </w:t>
      </w:r>
    </w:p>
    <w:p w14:paraId="5A09C47A" w14:textId="77777777" w:rsidR="007509C9" w:rsidRDefault="00191026" w:rsidP="00A53057">
      <w:pPr>
        <w:pStyle w:val="ListParagraph"/>
        <w:numPr>
          <w:ilvl w:val="0"/>
          <w:numId w:val="7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ab/>
      </w:r>
      <w:r w:rsidR="006739E8" w:rsidRPr="00991D12">
        <w:rPr>
          <w:rFonts w:cstheme="minorHAnsi"/>
          <w:bCs/>
        </w:rPr>
        <w:t>Laura ask</w:t>
      </w:r>
      <w:r w:rsidR="007509C9">
        <w:rPr>
          <w:rFonts w:cstheme="minorHAnsi"/>
          <w:bCs/>
        </w:rPr>
        <w:t>ed</w:t>
      </w:r>
      <w:r w:rsidR="00685139" w:rsidRPr="00991D12">
        <w:rPr>
          <w:rFonts w:cstheme="minorHAnsi"/>
          <w:bCs/>
        </w:rPr>
        <w:t xml:space="preserve"> if it</w:t>
      </w:r>
      <w:r w:rsidR="006739E8" w:rsidRPr="00991D12">
        <w:rPr>
          <w:rFonts w:cstheme="minorHAnsi"/>
          <w:bCs/>
        </w:rPr>
        <w:t xml:space="preserve"> would be appropriate to give a heads-up to the faculties</w:t>
      </w:r>
      <w:r w:rsidR="00685139" w:rsidRPr="00991D12">
        <w:rPr>
          <w:rFonts w:cstheme="minorHAnsi"/>
          <w:bCs/>
        </w:rPr>
        <w:t>, should the policy be repealed</w:t>
      </w:r>
      <w:r w:rsidR="006739E8" w:rsidRPr="00991D12">
        <w:rPr>
          <w:rFonts w:cstheme="minorHAnsi"/>
          <w:bCs/>
        </w:rPr>
        <w:t>?</w:t>
      </w:r>
    </w:p>
    <w:p w14:paraId="1E1D9C9D" w14:textId="24A72D5B" w:rsidR="00191026" w:rsidRPr="00991D12" w:rsidRDefault="006739E8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>Susan sa</w:t>
      </w:r>
      <w:r w:rsidR="007509C9">
        <w:rPr>
          <w:rFonts w:cstheme="minorHAnsi"/>
          <w:bCs/>
        </w:rPr>
        <w:t>id</w:t>
      </w:r>
      <w:r w:rsidRPr="00991D12">
        <w:rPr>
          <w:rFonts w:cstheme="minorHAnsi"/>
          <w:bCs/>
        </w:rPr>
        <w:t xml:space="preserve"> this policy will go to the board and </w:t>
      </w:r>
      <w:r w:rsidR="007509C9">
        <w:rPr>
          <w:rFonts w:cstheme="minorHAnsi"/>
          <w:bCs/>
        </w:rPr>
        <w:t xml:space="preserve">a </w:t>
      </w:r>
      <w:r w:rsidRPr="00991D12">
        <w:rPr>
          <w:rFonts w:cstheme="minorHAnsi"/>
          <w:bCs/>
        </w:rPr>
        <w:t xml:space="preserve">repeal notice </w:t>
      </w:r>
      <w:r w:rsidR="00685139" w:rsidRPr="00991D12">
        <w:rPr>
          <w:rFonts w:cstheme="minorHAnsi"/>
          <w:bCs/>
        </w:rPr>
        <w:t>will be posted after approval.</w:t>
      </w:r>
    </w:p>
    <w:p w14:paraId="0F56DC71" w14:textId="77777777" w:rsidR="007509C9" w:rsidRDefault="006739E8" w:rsidP="00A53057">
      <w:pPr>
        <w:pStyle w:val="ListParagraph"/>
        <w:numPr>
          <w:ilvl w:val="0"/>
          <w:numId w:val="7"/>
        </w:numPr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lastRenderedPageBreak/>
        <w:tab/>
        <w:t>Bhushan ask</w:t>
      </w:r>
      <w:r w:rsidR="007509C9">
        <w:rPr>
          <w:rFonts w:cstheme="minorHAnsi"/>
          <w:bCs/>
        </w:rPr>
        <w:t>ed</w:t>
      </w:r>
      <w:r w:rsidRPr="00991D12">
        <w:rPr>
          <w:rFonts w:cstheme="minorHAnsi"/>
          <w:bCs/>
        </w:rPr>
        <w:t xml:space="preserve"> if grad students </w:t>
      </w:r>
      <w:r w:rsidR="00685139" w:rsidRPr="00991D12">
        <w:rPr>
          <w:rFonts w:cstheme="minorHAnsi"/>
          <w:bCs/>
        </w:rPr>
        <w:t xml:space="preserve">are </w:t>
      </w:r>
      <w:r w:rsidRPr="00991D12">
        <w:rPr>
          <w:rFonts w:cstheme="minorHAnsi"/>
          <w:bCs/>
        </w:rPr>
        <w:t>allowed to teach grad courses</w:t>
      </w:r>
    </w:p>
    <w:p w14:paraId="1213DAE8" w14:textId="3DFAF2AB" w:rsidR="006739E8" w:rsidRPr="00991D12" w:rsidRDefault="006739E8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>Susan sa</w:t>
      </w:r>
      <w:r w:rsidR="007509C9">
        <w:rPr>
          <w:rFonts w:cstheme="minorHAnsi"/>
          <w:bCs/>
        </w:rPr>
        <w:t>id</w:t>
      </w:r>
      <w:r w:rsidRPr="00991D12">
        <w:rPr>
          <w:rFonts w:cstheme="minorHAnsi"/>
          <w:bCs/>
        </w:rPr>
        <w:t xml:space="preserve"> exceptions have been made</w:t>
      </w:r>
      <w:r w:rsidR="00685139" w:rsidRPr="00991D12">
        <w:rPr>
          <w:rFonts w:cstheme="minorHAnsi"/>
          <w:bCs/>
        </w:rPr>
        <w:t xml:space="preserve"> (for approval)</w:t>
      </w:r>
      <w:r w:rsidRPr="00991D12">
        <w:rPr>
          <w:rFonts w:cstheme="minorHAnsi"/>
          <w:bCs/>
        </w:rPr>
        <w:t xml:space="preserve"> in the past. She also point</w:t>
      </w:r>
      <w:r w:rsidR="007509C9">
        <w:rPr>
          <w:rFonts w:cstheme="minorHAnsi"/>
          <w:bCs/>
        </w:rPr>
        <w:t>ed</w:t>
      </w:r>
      <w:r w:rsidRPr="00991D12">
        <w:rPr>
          <w:rFonts w:cstheme="minorHAnsi"/>
          <w:bCs/>
        </w:rPr>
        <w:t xml:space="preserve"> out that G+PS does not play any role in hiring instructors for grad courses.</w:t>
      </w:r>
    </w:p>
    <w:p w14:paraId="7000D315" w14:textId="5697E574" w:rsidR="00A53057" w:rsidRPr="00991D12" w:rsidRDefault="00DD4FCA" w:rsidP="007509C9">
      <w:pPr>
        <w:pStyle w:val="ListParagraph"/>
        <w:tabs>
          <w:tab w:val="left" w:pos="510"/>
        </w:tabs>
        <w:spacing w:after="240"/>
        <w:rPr>
          <w:rFonts w:cstheme="minorHAnsi"/>
          <w:bCs/>
        </w:rPr>
      </w:pPr>
      <w:r w:rsidRPr="00991D12">
        <w:rPr>
          <w:rFonts w:cstheme="minorHAnsi"/>
          <w:bCs/>
        </w:rPr>
        <w:t xml:space="preserve">Jenny </w:t>
      </w:r>
      <w:r w:rsidR="00B74799" w:rsidRPr="00991D12">
        <w:rPr>
          <w:rFonts w:cstheme="minorHAnsi"/>
          <w:bCs/>
        </w:rPr>
        <w:t>highlight</w:t>
      </w:r>
      <w:r w:rsidR="007509C9">
        <w:rPr>
          <w:rFonts w:cstheme="minorHAnsi"/>
          <w:bCs/>
        </w:rPr>
        <w:t>ed</w:t>
      </w:r>
      <w:r w:rsidR="00B74799" w:rsidRPr="00991D12">
        <w:rPr>
          <w:rFonts w:cstheme="minorHAnsi"/>
          <w:bCs/>
        </w:rPr>
        <w:t xml:space="preserve"> the educational and support </w:t>
      </w:r>
      <w:r w:rsidRPr="00991D12">
        <w:rPr>
          <w:rFonts w:cstheme="minorHAnsi"/>
          <w:bCs/>
        </w:rPr>
        <w:t xml:space="preserve">role G+PS </w:t>
      </w:r>
      <w:r w:rsidR="00B74799" w:rsidRPr="00991D12">
        <w:rPr>
          <w:rFonts w:cstheme="minorHAnsi"/>
          <w:bCs/>
        </w:rPr>
        <w:t xml:space="preserve">could </w:t>
      </w:r>
      <w:r w:rsidR="001255F5" w:rsidRPr="00991D12">
        <w:rPr>
          <w:rFonts w:cstheme="minorHAnsi"/>
          <w:bCs/>
        </w:rPr>
        <w:t xml:space="preserve">play </w:t>
      </w:r>
      <w:r w:rsidR="00B74799" w:rsidRPr="00991D12">
        <w:rPr>
          <w:rFonts w:cstheme="minorHAnsi"/>
          <w:bCs/>
        </w:rPr>
        <w:t>in terms of grad student teaching</w:t>
      </w:r>
      <w:r w:rsidR="007509C9">
        <w:rPr>
          <w:rFonts w:cstheme="minorHAnsi"/>
          <w:bCs/>
        </w:rPr>
        <w:t>.  S</w:t>
      </w:r>
      <w:r w:rsidR="00B74799" w:rsidRPr="00991D12">
        <w:rPr>
          <w:rFonts w:cstheme="minorHAnsi"/>
          <w:bCs/>
        </w:rPr>
        <w:t>he note</w:t>
      </w:r>
      <w:r w:rsidR="007509C9">
        <w:rPr>
          <w:rFonts w:cstheme="minorHAnsi"/>
          <w:bCs/>
        </w:rPr>
        <w:t>d</w:t>
      </w:r>
      <w:r w:rsidR="00B74799" w:rsidRPr="00991D12">
        <w:rPr>
          <w:rFonts w:cstheme="minorHAnsi"/>
          <w:bCs/>
        </w:rPr>
        <w:t xml:space="preserve"> that the </w:t>
      </w:r>
      <w:r w:rsidR="001255F5" w:rsidRPr="00991D12">
        <w:rPr>
          <w:rFonts w:cstheme="minorHAnsi"/>
          <w:bCs/>
        </w:rPr>
        <w:t>repeal of th</w:t>
      </w:r>
      <w:r w:rsidR="00B74799" w:rsidRPr="00991D12">
        <w:rPr>
          <w:rFonts w:cstheme="minorHAnsi"/>
          <w:bCs/>
        </w:rPr>
        <w:t>is</w:t>
      </w:r>
      <w:r w:rsidR="001255F5" w:rsidRPr="00991D12">
        <w:rPr>
          <w:rFonts w:cstheme="minorHAnsi"/>
          <w:bCs/>
        </w:rPr>
        <w:t xml:space="preserve"> policy </w:t>
      </w:r>
      <w:r w:rsidR="00B74799" w:rsidRPr="00991D12">
        <w:rPr>
          <w:rFonts w:cstheme="minorHAnsi"/>
          <w:bCs/>
        </w:rPr>
        <w:t xml:space="preserve">could provide an </w:t>
      </w:r>
      <w:r w:rsidR="001255F5" w:rsidRPr="00991D12">
        <w:rPr>
          <w:rFonts w:cstheme="minorHAnsi"/>
          <w:bCs/>
        </w:rPr>
        <w:t>opportunity to develop some guidelines for hiring graduate students for teaching courses</w:t>
      </w:r>
      <w:r w:rsidR="007509C9">
        <w:rPr>
          <w:rFonts w:cstheme="minorHAnsi"/>
          <w:bCs/>
        </w:rPr>
        <w:t>.</w:t>
      </w:r>
    </w:p>
    <w:p w14:paraId="3ABA1688" w14:textId="31393CD2" w:rsidR="001255F5" w:rsidRPr="00991D12" w:rsidRDefault="007509C9" w:rsidP="001255F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</w:t>
      </w:r>
      <w:r w:rsidR="00B628CB" w:rsidRPr="00991D12">
        <w:rPr>
          <w:rFonts w:cstheme="minorHAnsi"/>
          <w:b/>
          <w:u w:val="single"/>
        </w:rPr>
        <w:t xml:space="preserve">. </w:t>
      </w:r>
      <w:r w:rsidR="001255F5" w:rsidRPr="00991D12">
        <w:rPr>
          <w:rFonts w:cstheme="minorHAnsi"/>
          <w:b/>
          <w:u w:val="single"/>
        </w:rPr>
        <w:t>Numb</w:t>
      </w:r>
      <w:r>
        <w:rPr>
          <w:rFonts w:cstheme="minorHAnsi"/>
          <w:b/>
          <w:u w:val="single"/>
        </w:rPr>
        <w:t>e</w:t>
      </w:r>
      <w:r w:rsidR="001255F5" w:rsidRPr="00991D12">
        <w:rPr>
          <w:rFonts w:cstheme="minorHAnsi"/>
          <w:b/>
          <w:u w:val="single"/>
        </w:rPr>
        <w:t xml:space="preserve">r of References required for </w:t>
      </w:r>
      <w:r w:rsidR="006612FB" w:rsidRPr="00991D12">
        <w:rPr>
          <w:rFonts w:cstheme="minorHAnsi"/>
          <w:b/>
          <w:u w:val="single"/>
        </w:rPr>
        <w:t xml:space="preserve">graduate school applications </w:t>
      </w:r>
    </w:p>
    <w:p w14:paraId="48384E5B" w14:textId="5BD1F1A4" w:rsidR="001255F5" w:rsidRPr="00991D12" w:rsidRDefault="006612FB" w:rsidP="00CE6AD6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91D12">
        <w:rPr>
          <w:rFonts w:cstheme="minorHAnsi"/>
          <w:bCs/>
        </w:rPr>
        <w:t xml:space="preserve">Laura - Currently, we require three references for applications. There have been requests </w:t>
      </w:r>
      <w:r w:rsidR="00B74799" w:rsidRPr="00991D12">
        <w:rPr>
          <w:rFonts w:cstheme="minorHAnsi"/>
          <w:bCs/>
        </w:rPr>
        <w:t xml:space="preserve">from some programs </w:t>
      </w:r>
      <w:r w:rsidRPr="00991D12">
        <w:rPr>
          <w:rFonts w:cstheme="minorHAnsi"/>
          <w:bCs/>
        </w:rPr>
        <w:t xml:space="preserve">where they do </w:t>
      </w:r>
      <w:r w:rsidR="00B74799" w:rsidRPr="00991D12">
        <w:rPr>
          <w:rFonts w:cstheme="minorHAnsi"/>
          <w:bCs/>
        </w:rPr>
        <w:t xml:space="preserve">not </w:t>
      </w:r>
      <w:r w:rsidRPr="00991D12">
        <w:rPr>
          <w:rFonts w:cstheme="minorHAnsi"/>
          <w:bCs/>
        </w:rPr>
        <w:t>want any references</w:t>
      </w:r>
      <w:r w:rsidR="00B74799" w:rsidRPr="00991D12">
        <w:rPr>
          <w:rFonts w:cstheme="minorHAnsi"/>
          <w:bCs/>
        </w:rPr>
        <w:t xml:space="preserve"> at all</w:t>
      </w:r>
      <w:r w:rsidRPr="00991D12">
        <w:rPr>
          <w:rFonts w:cstheme="minorHAnsi"/>
          <w:bCs/>
        </w:rPr>
        <w:t>.</w:t>
      </w:r>
      <w:r w:rsidR="00CE6AD6" w:rsidRPr="00991D12">
        <w:rPr>
          <w:rFonts w:cstheme="minorHAnsi"/>
          <w:bCs/>
        </w:rPr>
        <w:t xml:space="preserve"> </w:t>
      </w:r>
      <w:r w:rsidR="00195357">
        <w:rPr>
          <w:rFonts w:cstheme="minorHAnsi"/>
          <w:bCs/>
        </w:rPr>
        <w:t xml:space="preserve"> </w:t>
      </w:r>
      <w:r w:rsidR="00CE6AD6" w:rsidRPr="00991D12">
        <w:rPr>
          <w:rFonts w:cstheme="minorHAnsi"/>
          <w:bCs/>
        </w:rPr>
        <w:t>She also mention</w:t>
      </w:r>
      <w:r w:rsidR="00195357">
        <w:rPr>
          <w:rFonts w:cstheme="minorHAnsi"/>
          <w:bCs/>
        </w:rPr>
        <w:t>ed</w:t>
      </w:r>
      <w:r w:rsidR="00CE6AD6" w:rsidRPr="00991D12">
        <w:rPr>
          <w:rFonts w:cstheme="minorHAnsi"/>
          <w:bCs/>
        </w:rPr>
        <w:t xml:space="preserve"> that one of the concerns around taking the number of letters down to 0 was due to the bias created in the application</w:t>
      </w:r>
      <w:r w:rsidR="00195357">
        <w:rPr>
          <w:rFonts w:cstheme="minorHAnsi"/>
          <w:bCs/>
        </w:rPr>
        <w:t>,</w:t>
      </w:r>
      <w:r w:rsidR="00CE6AD6" w:rsidRPr="00991D12">
        <w:rPr>
          <w:rFonts w:cstheme="minorHAnsi"/>
          <w:bCs/>
        </w:rPr>
        <w:t xml:space="preserve"> which could at times be damaging to the applicant</w:t>
      </w:r>
      <w:r w:rsidR="00195357">
        <w:rPr>
          <w:rFonts w:cstheme="minorHAnsi"/>
          <w:bCs/>
        </w:rPr>
        <w:t>.</w:t>
      </w:r>
    </w:p>
    <w:p w14:paraId="00B654FB" w14:textId="228A5C1D" w:rsidR="00B337F6" w:rsidRPr="00991D12" w:rsidRDefault="00B337F6" w:rsidP="001255F5">
      <w:pPr>
        <w:pStyle w:val="ListParagraph"/>
        <w:numPr>
          <w:ilvl w:val="0"/>
          <w:numId w:val="10"/>
        </w:numPr>
        <w:rPr>
          <w:rFonts w:cstheme="minorHAnsi"/>
          <w:bCs/>
        </w:rPr>
      </w:pPr>
      <w:proofErr w:type="spellStart"/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>Mopelola</w:t>
      </w:r>
      <w:proofErr w:type="spellEnd"/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ask</w:t>
      </w:r>
      <w:r w:rsidR="00195357">
        <w:rPr>
          <w:rFonts w:eastAsia="Times New Roman" w:cstheme="minorHAnsi"/>
          <w:color w:val="242424"/>
          <w:shd w:val="clear" w:color="auto" w:fill="FFFFFF"/>
          <w:lang w:bidi="ar-SA"/>
        </w:rPr>
        <w:t>ed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for the reasons for setting the numbers of reference letters at 3. </w:t>
      </w:r>
    </w:p>
    <w:p w14:paraId="22739362" w14:textId="008D6139" w:rsidR="006612FB" w:rsidRPr="00991D12" w:rsidRDefault="00B337F6" w:rsidP="001255F5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Jocelyn </w:t>
      </w:r>
      <w:r w:rsidR="00B74799" w:rsidRPr="00991D12">
        <w:rPr>
          <w:rFonts w:eastAsia="Times New Roman" w:cstheme="minorHAnsi"/>
          <w:color w:val="242424"/>
          <w:shd w:val="clear" w:color="auto" w:fill="FFFFFF"/>
          <w:lang w:bidi="ar-SA"/>
        </w:rPr>
        <w:t>sa</w:t>
      </w:r>
      <w:r w:rsidR="00195357">
        <w:rPr>
          <w:rFonts w:eastAsia="Times New Roman" w:cstheme="minorHAnsi"/>
          <w:color w:val="242424"/>
          <w:shd w:val="clear" w:color="auto" w:fill="FFFFFF"/>
          <w:lang w:bidi="ar-SA"/>
        </w:rPr>
        <w:t>id that</w:t>
      </w:r>
      <w:r w:rsidR="00B7479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her program has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guidelines around the types of letters of reference</w:t>
      </w:r>
      <w:r w:rsidR="00195357">
        <w:rPr>
          <w:rFonts w:eastAsia="Times New Roman" w:cstheme="minorHAnsi"/>
          <w:color w:val="242424"/>
          <w:shd w:val="clear" w:color="auto" w:fill="FFFFFF"/>
          <w:lang w:bidi="ar-SA"/>
        </w:rPr>
        <w:t>.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</w:t>
      </w:r>
      <w:r w:rsidR="00B74799" w:rsidRPr="00991D12">
        <w:rPr>
          <w:rFonts w:eastAsia="Times New Roman" w:cstheme="minorHAnsi"/>
          <w:color w:val="242424"/>
          <w:shd w:val="clear" w:color="auto" w:fill="FFFFFF"/>
          <w:lang w:bidi="ar-SA"/>
        </w:rPr>
        <w:t>She d</w:t>
      </w:r>
      <w:r w:rsidR="00195357">
        <w:rPr>
          <w:rFonts w:eastAsia="Times New Roman" w:cstheme="minorHAnsi"/>
          <w:color w:val="242424"/>
          <w:shd w:val="clear" w:color="auto" w:fill="FFFFFF"/>
          <w:lang w:bidi="ar-SA"/>
        </w:rPr>
        <w:t>id</w:t>
      </w:r>
      <w:r w:rsidR="00B74799"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 not support the idea of reducing </w:t>
      </w:r>
      <w:r w:rsidRPr="00991D12">
        <w:rPr>
          <w:rFonts w:eastAsia="Times New Roman" w:cstheme="minorHAnsi"/>
          <w:color w:val="242424"/>
          <w:shd w:val="clear" w:color="auto" w:fill="FFFFFF"/>
          <w:lang w:bidi="ar-SA"/>
        </w:rPr>
        <w:t xml:space="preserve">the number of letters to </w:t>
      </w:r>
      <w:r w:rsidR="00B74799" w:rsidRPr="00991D12">
        <w:rPr>
          <w:rFonts w:eastAsia="Times New Roman" w:cstheme="minorHAnsi"/>
          <w:color w:val="242424"/>
          <w:shd w:val="clear" w:color="auto" w:fill="FFFFFF"/>
          <w:lang w:bidi="ar-SA"/>
        </w:rPr>
        <w:t>zero</w:t>
      </w:r>
      <w:r w:rsidR="00195357">
        <w:rPr>
          <w:rFonts w:eastAsia="Times New Roman" w:cstheme="minorHAnsi"/>
          <w:color w:val="242424"/>
          <w:shd w:val="clear" w:color="auto" w:fill="FFFFFF"/>
          <w:lang w:bidi="ar-SA"/>
        </w:rPr>
        <w:t>.</w:t>
      </w:r>
    </w:p>
    <w:p w14:paraId="50FA84C2" w14:textId="60B8F54C" w:rsidR="00B337F6" w:rsidRPr="00991D12" w:rsidRDefault="00B337F6" w:rsidP="001255F5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91D12">
        <w:rPr>
          <w:rFonts w:cstheme="minorHAnsi"/>
          <w:bCs/>
        </w:rPr>
        <w:t>T</w:t>
      </w:r>
      <w:r w:rsidR="00B74799" w:rsidRPr="00991D12">
        <w:rPr>
          <w:rFonts w:cstheme="minorHAnsi"/>
          <w:bCs/>
        </w:rPr>
        <w:t>h</w:t>
      </w:r>
      <w:r w:rsidRPr="00991D12">
        <w:rPr>
          <w:rFonts w:cstheme="minorHAnsi"/>
          <w:bCs/>
        </w:rPr>
        <w:t>om</w:t>
      </w:r>
      <w:r w:rsidR="00B74799" w:rsidRPr="00991D12">
        <w:rPr>
          <w:rFonts w:cstheme="minorHAnsi"/>
          <w:bCs/>
        </w:rPr>
        <w:t>as</w:t>
      </w:r>
      <w:r w:rsidRPr="00991D12">
        <w:rPr>
          <w:rFonts w:cstheme="minorHAnsi"/>
          <w:bCs/>
        </w:rPr>
        <w:t xml:space="preserve"> </w:t>
      </w:r>
      <w:r w:rsidR="00B74799" w:rsidRPr="00991D12">
        <w:rPr>
          <w:rFonts w:cstheme="minorHAnsi"/>
          <w:bCs/>
        </w:rPr>
        <w:t>point</w:t>
      </w:r>
      <w:r w:rsidR="00195357">
        <w:rPr>
          <w:rFonts w:cstheme="minorHAnsi"/>
          <w:bCs/>
        </w:rPr>
        <w:t>ed</w:t>
      </w:r>
      <w:r w:rsidR="00B74799" w:rsidRPr="00991D12">
        <w:rPr>
          <w:rFonts w:cstheme="minorHAnsi"/>
          <w:bCs/>
        </w:rPr>
        <w:t xml:space="preserve"> out that his department finds the letters of recommendations extremely helpful </w:t>
      </w:r>
      <w:r w:rsidRPr="00991D12">
        <w:rPr>
          <w:rFonts w:cstheme="minorHAnsi"/>
          <w:bCs/>
        </w:rPr>
        <w:t>for the research</w:t>
      </w:r>
      <w:r w:rsidR="00B74799" w:rsidRPr="00991D12">
        <w:rPr>
          <w:rFonts w:cstheme="minorHAnsi"/>
          <w:bCs/>
        </w:rPr>
        <w:t>-</w:t>
      </w:r>
      <w:r w:rsidRPr="00991D12">
        <w:rPr>
          <w:rFonts w:cstheme="minorHAnsi"/>
          <w:bCs/>
        </w:rPr>
        <w:t>based MSc and PhD programs</w:t>
      </w:r>
      <w:r w:rsidR="00CE6AD6" w:rsidRPr="00991D12">
        <w:rPr>
          <w:rFonts w:cstheme="minorHAnsi"/>
          <w:bCs/>
        </w:rPr>
        <w:t>.</w:t>
      </w:r>
    </w:p>
    <w:p w14:paraId="079CDFCD" w14:textId="77777777" w:rsidR="00195357" w:rsidRDefault="00623E61" w:rsidP="00CE6AD6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91D12">
        <w:rPr>
          <w:rFonts w:cstheme="minorHAnsi"/>
          <w:bCs/>
        </w:rPr>
        <w:t xml:space="preserve">Sean </w:t>
      </w:r>
      <w:r w:rsidR="00195357">
        <w:rPr>
          <w:rFonts w:cstheme="minorHAnsi"/>
          <w:bCs/>
        </w:rPr>
        <w:t>noted that</w:t>
      </w:r>
      <w:r w:rsidRPr="00991D12">
        <w:rPr>
          <w:rFonts w:cstheme="minorHAnsi"/>
          <w:bCs/>
        </w:rPr>
        <w:t xml:space="preserve"> </w:t>
      </w:r>
      <w:r w:rsidR="00E63666" w:rsidRPr="00991D12">
        <w:rPr>
          <w:rFonts w:cstheme="minorHAnsi"/>
          <w:bCs/>
        </w:rPr>
        <w:t>the number of letters we have to write is something to consider as well.</w:t>
      </w:r>
    </w:p>
    <w:p w14:paraId="4038E200" w14:textId="3673CA09" w:rsidR="001255F5" w:rsidRPr="00991D12" w:rsidRDefault="00396B5E" w:rsidP="00CE6AD6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91D12">
        <w:rPr>
          <w:rFonts w:cstheme="minorHAnsi"/>
          <w:bCs/>
        </w:rPr>
        <w:t>Teresa sa</w:t>
      </w:r>
      <w:r w:rsidR="00195357">
        <w:rPr>
          <w:rFonts w:cstheme="minorHAnsi"/>
          <w:bCs/>
        </w:rPr>
        <w:t>id</w:t>
      </w:r>
      <w:r w:rsidRPr="00991D12">
        <w:rPr>
          <w:rFonts w:cstheme="minorHAnsi"/>
          <w:bCs/>
        </w:rPr>
        <w:t xml:space="preserve"> </w:t>
      </w:r>
      <w:r w:rsidR="00CE6AD6" w:rsidRPr="00991D12">
        <w:rPr>
          <w:rFonts w:cstheme="minorHAnsi"/>
          <w:bCs/>
        </w:rPr>
        <w:t xml:space="preserve">her program also </w:t>
      </w:r>
      <w:r w:rsidRPr="00991D12">
        <w:rPr>
          <w:rFonts w:cstheme="minorHAnsi"/>
          <w:bCs/>
        </w:rPr>
        <w:t>find</w:t>
      </w:r>
      <w:r w:rsidR="00CE6AD6" w:rsidRPr="00991D12">
        <w:rPr>
          <w:rFonts w:cstheme="minorHAnsi"/>
          <w:bCs/>
        </w:rPr>
        <w:t>s</w:t>
      </w:r>
      <w:r w:rsidRPr="00991D12">
        <w:rPr>
          <w:rFonts w:cstheme="minorHAnsi"/>
          <w:bCs/>
        </w:rPr>
        <w:t xml:space="preserve"> them helpful and </w:t>
      </w:r>
      <w:r w:rsidR="00CE6AD6" w:rsidRPr="00991D12">
        <w:rPr>
          <w:rFonts w:cstheme="minorHAnsi"/>
          <w:bCs/>
        </w:rPr>
        <w:t xml:space="preserve">does </w:t>
      </w:r>
      <w:r w:rsidRPr="00991D12">
        <w:rPr>
          <w:rFonts w:cstheme="minorHAnsi"/>
          <w:bCs/>
        </w:rPr>
        <w:t>not want to remove th</w:t>
      </w:r>
      <w:r w:rsidR="00CE6AD6" w:rsidRPr="00991D12">
        <w:rPr>
          <w:rFonts w:cstheme="minorHAnsi"/>
          <w:bCs/>
        </w:rPr>
        <w:t>em</w:t>
      </w:r>
      <w:r w:rsidRPr="00991D12">
        <w:rPr>
          <w:rFonts w:cstheme="minorHAnsi"/>
          <w:bCs/>
        </w:rPr>
        <w:t xml:space="preserve">. She </w:t>
      </w:r>
      <w:r w:rsidR="00CE6AD6" w:rsidRPr="00991D12">
        <w:rPr>
          <w:rFonts w:cstheme="minorHAnsi"/>
          <w:bCs/>
        </w:rPr>
        <w:t>sa</w:t>
      </w:r>
      <w:r w:rsidR="00195357">
        <w:rPr>
          <w:rFonts w:cstheme="minorHAnsi"/>
          <w:bCs/>
        </w:rPr>
        <w:t>id</w:t>
      </w:r>
      <w:r w:rsidRPr="00991D12">
        <w:rPr>
          <w:rFonts w:cstheme="minorHAnsi"/>
          <w:bCs/>
        </w:rPr>
        <w:t xml:space="preserve"> a lot of applications are removed automatically without looking at them as they do not meet standards within the unit. </w:t>
      </w:r>
      <w:r w:rsidR="00CE6AD6" w:rsidRPr="00991D12">
        <w:rPr>
          <w:rFonts w:cstheme="minorHAnsi"/>
          <w:bCs/>
        </w:rPr>
        <w:t>She suggest</w:t>
      </w:r>
      <w:r w:rsidR="00195357">
        <w:rPr>
          <w:rFonts w:cstheme="minorHAnsi"/>
          <w:bCs/>
        </w:rPr>
        <w:t>ed</w:t>
      </w:r>
      <w:r w:rsidR="00CE6AD6" w:rsidRPr="00991D12">
        <w:rPr>
          <w:rFonts w:cstheme="minorHAnsi"/>
          <w:bCs/>
        </w:rPr>
        <w:t xml:space="preserve"> </w:t>
      </w:r>
      <w:r w:rsidR="00195357">
        <w:rPr>
          <w:rFonts w:cstheme="minorHAnsi"/>
          <w:bCs/>
        </w:rPr>
        <w:t xml:space="preserve">that </w:t>
      </w:r>
      <w:r w:rsidR="00CE6AD6" w:rsidRPr="00991D12">
        <w:rPr>
          <w:rFonts w:cstheme="minorHAnsi"/>
          <w:bCs/>
        </w:rPr>
        <w:t xml:space="preserve">something </w:t>
      </w:r>
      <w:r w:rsidR="00195357">
        <w:rPr>
          <w:rFonts w:cstheme="minorHAnsi"/>
          <w:bCs/>
        </w:rPr>
        <w:t>could</w:t>
      </w:r>
      <w:r w:rsidR="00CE6AD6" w:rsidRPr="00991D12">
        <w:rPr>
          <w:rFonts w:cstheme="minorHAnsi"/>
          <w:bCs/>
        </w:rPr>
        <w:t xml:space="preserve"> be done </w:t>
      </w:r>
      <w:r w:rsidRPr="00991D12">
        <w:rPr>
          <w:rFonts w:cstheme="minorHAnsi"/>
          <w:bCs/>
        </w:rPr>
        <w:t>to alter the process around tha</w:t>
      </w:r>
      <w:r w:rsidR="00CE6AD6" w:rsidRPr="00991D12">
        <w:rPr>
          <w:rFonts w:cstheme="minorHAnsi"/>
          <w:bCs/>
        </w:rPr>
        <w:t>t.</w:t>
      </w:r>
    </w:p>
    <w:p w14:paraId="72E00545" w14:textId="77777777" w:rsidR="00CE6AD6" w:rsidRPr="00991D12" w:rsidRDefault="00CE6AD6" w:rsidP="00CE6AD6">
      <w:pPr>
        <w:pStyle w:val="ListParagraph"/>
        <w:rPr>
          <w:rFonts w:cstheme="minorHAnsi"/>
          <w:bCs/>
        </w:rPr>
      </w:pPr>
    </w:p>
    <w:p w14:paraId="09D087C6" w14:textId="77777777" w:rsidR="00396B5E" w:rsidRPr="00991D12" w:rsidRDefault="008F576F" w:rsidP="00396B5E">
      <w:pPr>
        <w:pStyle w:val="ListParagraph"/>
        <w:numPr>
          <w:ilvl w:val="0"/>
          <w:numId w:val="2"/>
        </w:numPr>
        <w:tabs>
          <w:tab w:val="left" w:pos="510"/>
        </w:tabs>
        <w:spacing w:after="240"/>
        <w:rPr>
          <w:rFonts w:cstheme="minorHAnsi"/>
          <w:b/>
        </w:rPr>
      </w:pPr>
      <w:r w:rsidRPr="00991D12">
        <w:rPr>
          <w:rFonts w:cstheme="minorHAnsi"/>
          <w:b/>
        </w:rPr>
        <w:t>ADJOURNMENT</w:t>
      </w:r>
    </w:p>
    <w:p w14:paraId="5BB35065" w14:textId="0EEC0042" w:rsidR="008F576F" w:rsidRPr="00991D12" w:rsidRDefault="008F576F" w:rsidP="00396B5E">
      <w:pPr>
        <w:pStyle w:val="ListParagraph"/>
        <w:tabs>
          <w:tab w:val="left" w:pos="510"/>
        </w:tabs>
        <w:spacing w:after="240"/>
        <w:ind w:left="360"/>
        <w:rPr>
          <w:rFonts w:cstheme="minorHAnsi"/>
          <w:b/>
        </w:rPr>
      </w:pPr>
      <w:r w:rsidRPr="00991D12">
        <w:rPr>
          <w:rFonts w:cstheme="minorHAnsi"/>
        </w:rPr>
        <w:t>The meeting was adjourned at 1:</w:t>
      </w:r>
      <w:r w:rsidR="00B628CB" w:rsidRPr="00991D12">
        <w:rPr>
          <w:rFonts w:cstheme="minorHAnsi"/>
        </w:rPr>
        <w:t>4</w:t>
      </w:r>
      <w:r w:rsidR="00CE1151" w:rsidRPr="00991D12">
        <w:rPr>
          <w:rFonts w:cstheme="minorHAnsi"/>
        </w:rPr>
        <w:t>6</w:t>
      </w:r>
      <w:r w:rsidRPr="00991D12">
        <w:rPr>
          <w:rFonts w:cstheme="minorHAnsi"/>
        </w:rPr>
        <w:t>pm.</w:t>
      </w:r>
    </w:p>
    <w:p w14:paraId="0920165A" w14:textId="77777777" w:rsidR="008F576F" w:rsidRPr="00991D12" w:rsidRDefault="008F576F" w:rsidP="008F576F">
      <w:pPr>
        <w:rPr>
          <w:rFonts w:cstheme="minorHAnsi"/>
        </w:rPr>
      </w:pPr>
    </w:p>
    <w:p w14:paraId="2F061E23" w14:textId="77777777" w:rsidR="008F576F" w:rsidRPr="00991D12" w:rsidRDefault="008F576F" w:rsidP="008F576F">
      <w:pPr>
        <w:rPr>
          <w:rFonts w:cstheme="minorHAnsi"/>
        </w:rPr>
      </w:pPr>
    </w:p>
    <w:p w14:paraId="7D66BBE3" w14:textId="77777777" w:rsidR="00565EA9" w:rsidRPr="00991D12" w:rsidRDefault="007465E1">
      <w:pPr>
        <w:rPr>
          <w:rFonts w:cstheme="minorHAnsi"/>
        </w:rPr>
      </w:pPr>
    </w:p>
    <w:sectPr w:rsidR="00565EA9" w:rsidRPr="00991D12" w:rsidSect="00ED37D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0FD3" w14:textId="77777777" w:rsidR="007465E1" w:rsidRDefault="007465E1">
      <w:r>
        <w:separator/>
      </w:r>
    </w:p>
  </w:endnote>
  <w:endnote w:type="continuationSeparator" w:id="0">
    <w:p w14:paraId="679191DF" w14:textId="77777777" w:rsidR="007465E1" w:rsidRDefault="007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3732797"/>
      <w:docPartObj>
        <w:docPartGallery w:val="Page Numbers (Bottom of Page)"/>
        <w:docPartUnique/>
      </w:docPartObj>
    </w:sdtPr>
    <w:sdtContent>
      <w:p w14:paraId="1AB641E3" w14:textId="73045537" w:rsidR="00195357" w:rsidRDefault="00195357" w:rsidP="001953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271DFC" w14:textId="77777777" w:rsidR="00195357" w:rsidRDefault="00195357" w:rsidP="001953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6330574"/>
      <w:docPartObj>
        <w:docPartGallery w:val="Page Numbers (Bottom of Page)"/>
        <w:docPartUnique/>
      </w:docPartObj>
    </w:sdtPr>
    <w:sdtContent>
      <w:p w14:paraId="7B9D7A06" w14:textId="65EEF12B" w:rsidR="00195357" w:rsidRDefault="00195357" w:rsidP="001953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9FDAE5" w14:textId="77777777" w:rsidR="00195357" w:rsidRDefault="00195357" w:rsidP="001953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B6EE" w14:textId="77777777" w:rsidR="007465E1" w:rsidRDefault="007465E1">
      <w:r>
        <w:separator/>
      </w:r>
    </w:p>
  </w:footnote>
  <w:footnote w:type="continuationSeparator" w:id="0">
    <w:p w14:paraId="4EF44836" w14:textId="77777777" w:rsidR="007465E1" w:rsidRDefault="0074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0333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8BEFB56" w14:textId="77777777" w:rsidR="004B5F60" w:rsidRDefault="006A63AA" w:rsidP="009C402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CC4D1" w14:textId="77777777" w:rsidR="004B5F60" w:rsidRDefault="007465E1" w:rsidP="004B5F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D593" w14:textId="77777777" w:rsidR="004B5F60" w:rsidRDefault="007465E1" w:rsidP="004B5F6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C6D"/>
    <w:multiLevelType w:val="hybridMultilevel"/>
    <w:tmpl w:val="F3B8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388"/>
    <w:multiLevelType w:val="hybridMultilevel"/>
    <w:tmpl w:val="E4BC7B18"/>
    <w:lvl w:ilvl="0" w:tplc="3CB0788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490521"/>
    <w:multiLevelType w:val="hybridMultilevel"/>
    <w:tmpl w:val="099E33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43C9F"/>
    <w:multiLevelType w:val="hybridMultilevel"/>
    <w:tmpl w:val="51EC616A"/>
    <w:lvl w:ilvl="0" w:tplc="5B986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03827"/>
    <w:multiLevelType w:val="hybridMultilevel"/>
    <w:tmpl w:val="843E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308A"/>
    <w:multiLevelType w:val="hybridMultilevel"/>
    <w:tmpl w:val="E698F68A"/>
    <w:lvl w:ilvl="0" w:tplc="BD2257E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B761E"/>
    <w:multiLevelType w:val="hybridMultilevel"/>
    <w:tmpl w:val="6CFA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D0B48"/>
    <w:multiLevelType w:val="hybridMultilevel"/>
    <w:tmpl w:val="1FDE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B00BE"/>
    <w:multiLevelType w:val="hybridMultilevel"/>
    <w:tmpl w:val="609CB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3C29"/>
    <w:multiLevelType w:val="hybridMultilevel"/>
    <w:tmpl w:val="3C72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8041">
    <w:abstractNumId w:val="7"/>
  </w:num>
  <w:num w:numId="2" w16cid:durableId="63380837">
    <w:abstractNumId w:val="5"/>
  </w:num>
  <w:num w:numId="3" w16cid:durableId="1325742730">
    <w:abstractNumId w:val="3"/>
  </w:num>
  <w:num w:numId="4" w16cid:durableId="1722051288">
    <w:abstractNumId w:val="1"/>
  </w:num>
  <w:num w:numId="5" w16cid:durableId="177161538">
    <w:abstractNumId w:val="6"/>
  </w:num>
  <w:num w:numId="6" w16cid:durableId="138041172">
    <w:abstractNumId w:val="0"/>
  </w:num>
  <w:num w:numId="7" w16cid:durableId="359860058">
    <w:abstractNumId w:val="4"/>
  </w:num>
  <w:num w:numId="8" w16cid:durableId="927815115">
    <w:abstractNumId w:val="2"/>
  </w:num>
  <w:num w:numId="9" w16cid:durableId="1550071106">
    <w:abstractNumId w:val="8"/>
  </w:num>
  <w:num w:numId="10" w16cid:durableId="674963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6F"/>
    <w:rsid w:val="000434B9"/>
    <w:rsid w:val="00076273"/>
    <w:rsid w:val="000B0837"/>
    <w:rsid w:val="001255F5"/>
    <w:rsid w:val="00140F7D"/>
    <w:rsid w:val="00191026"/>
    <w:rsid w:val="00195357"/>
    <w:rsid w:val="002C330B"/>
    <w:rsid w:val="003300E1"/>
    <w:rsid w:val="00333B0C"/>
    <w:rsid w:val="00356067"/>
    <w:rsid w:val="00396B5E"/>
    <w:rsid w:val="003C1019"/>
    <w:rsid w:val="003C11AD"/>
    <w:rsid w:val="003E63BE"/>
    <w:rsid w:val="004021B6"/>
    <w:rsid w:val="004C5424"/>
    <w:rsid w:val="00623E61"/>
    <w:rsid w:val="006612FB"/>
    <w:rsid w:val="006739E8"/>
    <w:rsid w:val="00685139"/>
    <w:rsid w:val="00686352"/>
    <w:rsid w:val="006A345A"/>
    <w:rsid w:val="006A63AA"/>
    <w:rsid w:val="007465E1"/>
    <w:rsid w:val="007509C9"/>
    <w:rsid w:val="007F7238"/>
    <w:rsid w:val="00814BFD"/>
    <w:rsid w:val="00821127"/>
    <w:rsid w:val="008327A1"/>
    <w:rsid w:val="00846243"/>
    <w:rsid w:val="00852E77"/>
    <w:rsid w:val="00860452"/>
    <w:rsid w:val="008B66A6"/>
    <w:rsid w:val="008C6EA9"/>
    <w:rsid w:val="008F576F"/>
    <w:rsid w:val="00935A4D"/>
    <w:rsid w:val="00991D12"/>
    <w:rsid w:val="009C5A19"/>
    <w:rsid w:val="00A030C2"/>
    <w:rsid w:val="00A2642D"/>
    <w:rsid w:val="00A53057"/>
    <w:rsid w:val="00A6474B"/>
    <w:rsid w:val="00A93BBF"/>
    <w:rsid w:val="00B337F6"/>
    <w:rsid w:val="00B51C12"/>
    <w:rsid w:val="00B628CB"/>
    <w:rsid w:val="00B74799"/>
    <w:rsid w:val="00BD2764"/>
    <w:rsid w:val="00C473C1"/>
    <w:rsid w:val="00C47C7D"/>
    <w:rsid w:val="00C622AD"/>
    <w:rsid w:val="00CE1151"/>
    <w:rsid w:val="00CE6AD6"/>
    <w:rsid w:val="00CE7EAF"/>
    <w:rsid w:val="00D41FD1"/>
    <w:rsid w:val="00DC5D80"/>
    <w:rsid w:val="00DD4FCA"/>
    <w:rsid w:val="00E63666"/>
    <w:rsid w:val="00ED37D1"/>
    <w:rsid w:val="00F25E8E"/>
    <w:rsid w:val="00F6026B"/>
    <w:rsid w:val="00F8252E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6917"/>
  <w15:chartTrackingRefBased/>
  <w15:docId w15:val="{8DDF3F7B-D215-404C-9C44-BDB775B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6F"/>
    <w:rPr>
      <w:rFonts w:cs="Raa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76F"/>
    <w:pPr>
      <w:ind w:left="720"/>
      <w:contextualSpacing/>
    </w:pPr>
  </w:style>
  <w:style w:type="table" w:styleId="TableGrid">
    <w:name w:val="Table Grid"/>
    <w:basedOn w:val="TableNormal"/>
    <w:uiPriority w:val="59"/>
    <w:rsid w:val="008F576F"/>
    <w:rPr>
      <w:rFonts w:eastAsiaTheme="minorEastAsia"/>
      <w:sz w:val="22"/>
      <w:szCs w:val="22"/>
      <w:lang w:val="en-CA" w:eastAsia="en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76F"/>
    <w:rPr>
      <w:rFonts w:cs="Raavi"/>
    </w:rPr>
  </w:style>
  <w:style w:type="character" w:styleId="PageNumber">
    <w:name w:val="page number"/>
    <w:basedOn w:val="DefaultParagraphFont"/>
    <w:uiPriority w:val="99"/>
    <w:semiHidden/>
    <w:unhideWhenUsed/>
    <w:rsid w:val="008F576F"/>
  </w:style>
  <w:style w:type="character" w:customStyle="1" w:styleId="Heading2Char">
    <w:name w:val="Heading 2 Char"/>
    <w:basedOn w:val="DefaultParagraphFont"/>
    <w:link w:val="Heading2"/>
    <w:uiPriority w:val="9"/>
    <w:semiHidden/>
    <w:rsid w:val="00B62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62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C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95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357"/>
    <w:rPr>
      <w:rFonts w:cs="Raa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6206FBC7-1FE4-ED4E-BA64-CB3C40BE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Arafat Safdar</dc:creator>
  <cp:keywords/>
  <dc:description/>
  <cp:lastModifiedBy>Microsoft Office User</cp:lastModifiedBy>
  <cp:revision>2</cp:revision>
  <dcterms:created xsi:type="dcterms:W3CDTF">2022-05-02T18:49:00Z</dcterms:created>
  <dcterms:modified xsi:type="dcterms:W3CDTF">2022-05-02T18:49:00Z</dcterms:modified>
</cp:coreProperties>
</file>