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3B23" w14:textId="77777777" w:rsidR="00EB7874" w:rsidRPr="009074BF" w:rsidRDefault="00EB7874" w:rsidP="00EB7874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>MINUTES</w:t>
      </w:r>
    </w:p>
    <w:p w14:paraId="55DBE1EE" w14:textId="77777777" w:rsidR="00EB7874" w:rsidRPr="009074BF" w:rsidRDefault="00EB7874" w:rsidP="00EB7874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>Meeting of the GC Policy Committee</w:t>
      </w:r>
    </w:p>
    <w:p w14:paraId="6F774365" w14:textId="013FC20B" w:rsidR="00EB7874" w:rsidRPr="009074BF" w:rsidRDefault="00EB7874" w:rsidP="00EB7874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 xml:space="preserve">Wednesday, </w:t>
      </w:r>
      <w:r w:rsidR="00D46729">
        <w:rPr>
          <w:b/>
          <w:bCs/>
        </w:rPr>
        <w:t>2nd</w:t>
      </w:r>
      <w:r w:rsidRPr="009074BF">
        <w:rPr>
          <w:b/>
          <w:bCs/>
        </w:rPr>
        <w:t xml:space="preserve"> </w:t>
      </w:r>
      <w:r w:rsidR="00D46729">
        <w:rPr>
          <w:b/>
          <w:bCs/>
        </w:rPr>
        <w:t>February</w:t>
      </w:r>
      <w:r w:rsidRPr="009074BF">
        <w:rPr>
          <w:b/>
          <w:bCs/>
        </w:rPr>
        <w:t xml:space="preserve"> 202</w:t>
      </w:r>
      <w:r w:rsidR="00D46729">
        <w:rPr>
          <w:b/>
          <w:bCs/>
        </w:rPr>
        <w:t>2</w:t>
      </w:r>
      <w:r w:rsidRPr="009074BF">
        <w:rPr>
          <w:b/>
          <w:bCs/>
        </w:rPr>
        <w:t>, 12.30-13.50</w:t>
      </w:r>
    </w:p>
    <w:p w14:paraId="4D617506" w14:textId="77777777" w:rsidR="00EB7874" w:rsidRDefault="00EB7874" w:rsidP="00EB7874">
      <w:pPr>
        <w:ind w:left="720" w:hanging="360"/>
        <w:jc w:val="center"/>
      </w:pPr>
      <w:r>
        <w:t>Location: Zoom</w:t>
      </w:r>
    </w:p>
    <w:p w14:paraId="2ED3406C" w14:textId="77777777" w:rsidR="00EB7874" w:rsidRDefault="00EB7874" w:rsidP="00EB7874">
      <w:pPr>
        <w:pStyle w:val="ListParagraph"/>
        <w:jc w:val="center"/>
      </w:pPr>
    </w:p>
    <w:p w14:paraId="3A3AFBAD" w14:textId="653DE548" w:rsidR="00EB7874" w:rsidRDefault="00EB7874" w:rsidP="00667E1E">
      <w:pPr>
        <w:rPr>
          <w:rFonts w:cstheme="minorHAnsi"/>
        </w:rPr>
      </w:pPr>
      <w:r>
        <w:rPr>
          <w:sz w:val="22"/>
          <w:szCs w:val="22"/>
        </w:rPr>
        <w:tab/>
      </w:r>
      <w:r w:rsidRPr="00293EBB">
        <w:t>Present:</w:t>
      </w:r>
      <w:r w:rsidRPr="00293EBB">
        <w:rPr>
          <w:rFonts w:cstheme="minorHAnsi"/>
        </w:rPr>
        <w:t xml:space="preserve"> </w:t>
      </w:r>
      <w:r w:rsidR="00DD2134" w:rsidRPr="00293EBB">
        <w:rPr>
          <w:rFonts w:cstheme="minorHAnsi"/>
        </w:rPr>
        <w:t>Laura Sly (Chair),</w:t>
      </w:r>
      <w:r w:rsidR="00667E1E" w:rsidRPr="00667E1E">
        <w:rPr>
          <w:rFonts w:cstheme="minorHAnsi"/>
        </w:rPr>
        <w:t xml:space="preserve"> </w:t>
      </w:r>
      <w:r w:rsidR="00667E1E" w:rsidRPr="00293EBB">
        <w:rPr>
          <w:rFonts w:cstheme="minorHAnsi"/>
        </w:rPr>
        <w:t>Susan Porter,</w:t>
      </w:r>
      <w:r w:rsidR="00667E1E">
        <w:rPr>
          <w:rFonts w:cstheme="minorHAnsi"/>
        </w:rPr>
        <w:t xml:space="preserve"> Jenny Phelps,</w:t>
      </w:r>
      <w:r w:rsidR="00DD2134">
        <w:rPr>
          <w:rFonts w:cstheme="minorHAnsi"/>
        </w:rPr>
        <w:t xml:space="preserve"> </w:t>
      </w:r>
      <w:r w:rsidRPr="00293EBB">
        <w:rPr>
          <w:rFonts w:cstheme="minorHAnsi"/>
        </w:rPr>
        <w:t xml:space="preserve">Teresa Dobson, Brett Eaton, Bhushan Gopaluni, </w:t>
      </w:r>
      <w:r w:rsidR="00667E1E">
        <w:rPr>
          <w:rFonts w:cstheme="minorHAnsi"/>
        </w:rPr>
        <w:t xml:space="preserve">Jolanta </w:t>
      </w:r>
      <w:r w:rsidR="00667E1E" w:rsidRPr="00667E1E">
        <w:rPr>
          <w:rFonts w:cstheme="minorHAnsi"/>
        </w:rPr>
        <w:t>Aleksejuniene</w:t>
      </w:r>
      <w:r w:rsidR="00667E1E">
        <w:rPr>
          <w:rFonts w:cstheme="minorHAnsi"/>
        </w:rPr>
        <w:t xml:space="preserve">, </w:t>
      </w:r>
      <w:r w:rsidRPr="00293EBB">
        <w:rPr>
          <w:rFonts w:cstheme="minorHAnsi"/>
        </w:rPr>
        <w:t xml:space="preserve">Michael Hunt, </w:t>
      </w:r>
      <w:r w:rsidR="00DD2134">
        <w:rPr>
          <w:rFonts w:cstheme="minorHAnsi"/>
        </w:rPr>
        <w:t>Jocelyn Stacey</w:t>
      </w:r>
      <w:r w:rsidRPr="00293EBB">
        <w:rPr>
          <w:rFonts w:cstheme="minorHAnsi"/>
        </w:rPr>
        <w:t>, John Ries, Mark MacLachlan</w:t>
      </w:r>
      <w:r w:rsidR="00DD2134">
        <w:rPr>
          <w:rFonts w:cstheme="minorHAnsi"/>
        </w:rPr>
        <w:t xml:space="preserve">, Shannon Hagerman, </w:t>
      </w:r>
      <w:proofErr w:type="spellStart"/>
      <w:r w:rsidR="00667E1E">
        <w:rPr>
          <w:rFonts w:cstheme="minorHAnsi"/>
        </w:rPr>
        <w:t>M</w:t>
      </w:r>
      <w:r w:rsidR="00667E1E" w:rsidRPr="00667E1E">
        <w:rPr>
          <w:rFonts w:cstheme="minorHAnsi"/>
        </w:rPr>
        <w:t>opelola</w:t>
      </w:r>
      <w:proofErr w:type="spellEnd"/>
      <w:r w:rsidR="00667E1E">
        <w:rPr>
          <w:rFonts w:cstheme="minorHAnsi"/>
        </w:rPr>
        <w:t xml:space="preserve"> </w:t>
      </w:r>
      <w:proofErr w:type="spellStart"/>
      <w:r w:rsidR="00667E1E">
        <w:rPr>
          <w:rFonts w:cstheme="minorHAnsi"/>
        </w:rPr>
        <w:t>A</w:t>
      </w:r>
      <w:r w:rsidR="00667E1E" w:rsidRPr="00667E1E">
        <w:rPr>
          <w:rFonts w:cstheme="minorHAnsi"/>
        </w:rPr>
        <w:t>kinlaja</w:t>
      </w:r>
      <w:proofErr w:type="spellEnd"/>
      <w:r w:rsidR="00667E1E">
        <w:rPr>
          <w:rFonts w:cstheme="minorHAnsi"/>
        </w:rPr>
        <w:t>, Natasha Nobell (guest), Cheryl Dumaresq (guest)</w:t>
      </w:r>
    </w:p>
    <w:p w14:paraId="1291EFF9" w14:textId="77777777" w:rsidR="00667E1E" w:rsidRPr="00667E1E" w:rsidRDefault="00667E1E" w:rsidP="00667E1E">
      <w:pPr>
        <w:rPr>
          <w:rFonts w:cstheme="minorHAnsi"/>
        </w:rPr>
      </w:pPr>
    </w:p>
    <w:p w14:paraId="03D5E728" w14:textId="40322F07" w:rsidR="00EB7874" w:rsidRDefault="00EB7874" w:rsidP="00EB7874">
      <w:pPr>
        <w:rPr>
          <w:rFonts w:cstheme="minorHAnsi"/>
        </w:rPr>
      </w:pPr>
      <w:r w:rsidRPr="00293EBB">
        <w:rPr>
          <w:rFonts w:cstheme="minorHAnsi"/>
          <w:b/>
        </w:rPr>
        <w:t>Staff:</w:t>
      </w:r>
      <w:r w:rsidRPr="00293EBB">
        <w:rPr>
          <w:rFonts w:cstheme="minorHAnsi"/>
        </w:rPr>
        <w:t xml:space="preserve"> Max Read</w:t>
      </w:r>
      <w:r w:rsidR="00222797" w:rsidRPr="00293EBB">
        <w:rPr>
          <w:rFonts w:cstheme="minorHAnsi"/>
        </w:rPr>
        <w:t>, Arafat Safdar</w:t>
      </w:r>
    </w:p>
    <w:p w14:paraId="40118BB3" w14:textId="77777777" w:rsidR="003D1342" w:rsidRPr="00293EBB" w:rsidRDefault="003D1342" w:rsidP="00EB7874">
      <w:pPr>
        <w:rPr>
          <w:rFonts w:cstheme="minorHAnsi"/>
        </w:rPr>
      </w:pPr>
    </w:p>
    <w:p w14:paraId="7C292545" w14:textId="602F9576" w:rsidR="00EB7874" w:rsidRDefault="00EB7874" w:rsidP="00EB7874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ind w:right="144"/>
        <w:rPr>
          <w:b/>
        </w:rPr>
      </w:pPr>
      <w:r w:rsidRPr="00293EBB">
        <w:rPr>
          <w:b/>
        </w:rPr>
        <w:t xml:space="preserve">Introductions and regrets </w:t>
      </w:r>
    </w:p>
    <w:p w14:paraId="3AF5ABA6" w14:textId="62978B0A" w:rsidR="00667E1E" w:rsidRPr="00667E1E" w:rsidRDefault="00667E1E" w:rsidP="00667E1E">
      <w:pPr>
        <w:pStyle w:val="ListParagraph"/>
        <w:numPr>
          <w:ilvl w:val="0"/>
          <w:numId w:val="7"/>
        </w:numPr>
        <w:tabs>
          <w:tab w:val="left" w:pos="510"/>
        </w:tabs>
        <w:spacing w:after="240"/>
        <w:ind w:right="144"/>
        <w:rPr>
          <w:b/>
        </w:rPr>
      </w:pPr>
      <w:r w:rsidRPr="00293EBB">
        <w:t>Sean Smukler</w:t>
      </w:r>
      <w:r>
        <w:t xml:space="preserve"> (Regrets) </w:t>
      </w:r>
    </w:p>
    <w:p w14:paraId="1C85C3A2" w14:textId="49203E03" w:rsidR="00667E1E" w:rsidRPr="00293EBB" w:rsidRDefault="00667E1E" w:rsidP="00667E1E">
      <w:pPr>
        <w:pStyle w:val="ListParagraph"/>
        <w:numPr>
          <w:ilvl w:val="0"/>
          <w:numId w:val="7"/>
        </w:numPr>
        <w:tabs>
          <w:tab w:val="left" w:pos="510"/>
        </w:tabs>
        <w:spacing w:after="240"/>
        <w:ind w:right="144"/>
        <w:rPr>
          <w:b/>
        </w:rPr>
      </w:pPr>
      <w:r>
        <w:t>Thomas Chang (Regrets)</w:t>
      </w:r>
    </w:p>
    <w:p w14:paraId="5187C0B3" w14:textId="77777777" w:rsidR="00EB7874" w:rsidRPr="00293EBB" w:rsidRDefault="00EB7874" w:rsidP="00EB7874">
      <w:pPr>
        <w:pStyle w:val="ListParagraph"/>
        <w:numPr>
          <w:ilvl w:val="0"/>
          <w:numId w:val="2"/>
        </w:numPr>
        <w:tabs>
          <w:tab w:val="left" w:pos="510"/>
        </w:tabs>
        <w:spacing w:after="120"/>
        <w:ind w:right="144"/>
        <w:rPr>
          <w:b/>
        </w:rPr>
      </w:pPr>
      <w:r w:rsidRPr="00293EBB">
        <w:rPr>
          <w:b/>
        </w:rPr>
        <w:t>Adoption of the agenda</w:t>
      </w:r>
    </w:p>
    <w:p w14:paraId="5FF87DF3" w14:textId="77777777" w:rsidR="00216240" w:rsidRPr="00293EBB" w:rsidRDefault="00216240" w:rsidP="00216240">
      <w:pPr>
        <w:pStyle w:val="ListParagraph"/>
      </w:pP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EB7874" w:rsidRPr="00293EBB" w14:paraId="2FF25213" w14:textId="77777777" w:rsidTr="00CA281F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04B4D5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E9A3C40" w14:textId="77777777" w:rsidR="00EB7874" w:rsidRPr="00293EBB" w:rsidRDefault="00EB7874" w:rsidP="00CA281F">
            <w:pPr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E063A2A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>That the agenda be approved.</w:t>
            </w:r>
          </w:p>
        </w:tc>
      </w:tr>
    </w:tbl>
    <w:p w14:paraId="7E435D31" w14:textId="77777777" w:rsidR="00EB7874" w:rsidRPr="00293EBB" w:rsidRDefault="00EB7874" w:rsidP="00EB7874">
      <w:pPr>
        <w:tabs>
          <w:tab w:val="left" w:pos="510"/>
        </w:tabs>
        <w:spacing w:after="240"/>
        <w:ind w:right="144"/>
        <w:contextualSpacing/>
      </w:pPr>
      <w:r w:rsidRPr="00293EBB">
        <w:t xml:space="preserve"> </w:t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EB7874" w:rsidRPr="00293EBB" w14:paraId="39DFA029" w14:textId="77777777" w:rsidTr="00CA281F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5B2D23" w14:textId="77777777" w:rsidR="00EB7874" w:rsidRPr="00293EBB" w:rsidRDefault="00EB7874" w:rsidP="00CA281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93EBB">
              <w:rPr>
                <w:rFonts w:cstheme="minorHAnsi"/>
                <w:sz w:val="24"/>
                <w:szCs w:val="24"/>
              </w:rPr>
              <w:t>Carried</w:t>
            </w:r>
          </w:p>
        </w:tc>
      </w:tr>
    </w:tbl>
    <w:p w14:paraId="531015E4" w14:textId="77777777" w:rsidR="00EB7874" w:rsidRPr="00293EBB" w:rsidRDefault="00EB7874" w:rsidP="00EB7874">
      <w:pPr>
        <w:tabs>
          <w:tab w:val="left" w:pos="3520"/>
        </w:tabs>
        <w:spacing w:after="240"/>
        <w:ind w:right="144"/>
      </w:pPr>
      <w:r w:rsidRPr="00293EBB">
        <w:tab/>
      </w:r>
    </w:p>
    <w:p w14:paraId="2B24B33B" w14:textId="77777777" w:rsidR="00EB7874" w:rsidRPr="00293EBB" w:rsidRDefault="00EB7874" w:rsidP="00216240">
      <w:pPr>
        <w:pStyle w:val="ListParagraph"/>
        <w:numPr>
          <w:ilvl w:val="0"/>
          <w:numId w:val="2"/>
        </w:numPr>
        <w:tabs>
          <w:tab w:val="left" w:pos="3520"/>
        </w:tabs>
        <w:spacing w:after="240"/>
        <w:ind w:right="144"/>
      </w:pPr>
      <w:r w:rsidRPr="00293EBB">
        <w:rPr>
          <w:b/>
          <w:bCs/>
        </w:rPr>
        <w:t>Motion to Approve the Minutes</w:t>
      </w: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EB7874" w:rsidRPr="00293EBB" w14:paraId="5A7FA217" w14:textId="77777777" w:rsidTr="00CA281F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FCAB63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D47BD59" w14:textId="77777777" w:rsidR="00EB7874" w:rsidRPr="00293EBB" w:rsidRDefault="00EB7874" w:rsidP="00CA281F">
            <w:pPr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437C4A4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>That the minutes be approved.</w:t>
            </w:r>
          </w:p>
        </w:tc>
      </w:tr>
    </w:tbl>
    <w:p w14:paraId="6D7A3660" w14:textId="77777777" w:rsidR="00EB7874" w:rsidRPr="00293EBB" w:rsidRDefault="00EB7874" w:rsidP="00EB7874">
      <w:pPr>
        <w:tabs>
          <w:tab w:val="left" w:pos="510"/>
        </w:tabs>
        <w:spacing w:after="240"/>
        <w:ind w:right="144"/>
        <w:contextualSpacing/>
      </w:pPr>
      <w:r w:rsidRPr="00293EBB">
        <w:t xml:space="preserve"> </w:t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EB7874" w:rsidRPr="00293EBB" w14:paraId="7DA6CCA9" w14:textId="77777777" w:rsidTr="00CA281F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501E8" w14:textId="77777777" w:rsidR="00EB7874" w:rsidRPr="00293EBB" w:rsidRDefault="00EB7874" w:rsidP="00CA281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93EBB">
              <w:rPr>
                <w:rFonts w:cstheme="minorHAnsi"/>
                <w:sz w:val="24"/>
                <w:szCs w:val="24"/>
              </w:rPr>
              <w:t>Carried</w:t>
            </w:r>
          </w:p>
        </w:tc>
      </w:tr>
    </w:tbl>
    <w:p w14:paraId="0306761F" w14:textId="77777777" w:rsidR="00EB7874" w:rsidRPr="00293EBB" w:rsidRDefault="00EB7874" w:rsidP="00EB7874">
      <w:pPr>
        <w:tabs>
          <w:tab w:val="left" w:pos="3520"/>
        </w:tabs>
        <w:spacing w:after="240"/>
        <w:ind w:right="144"/>
      </w:pPr>
      <w:r w:rsidRPr="00293EBB">
        <w:tab/>
      </w:r>
    </w:p>
    <w:p w14:paraId="7DB709AD" w14:textId="77777777" w:rsidR="00771483" w:rsidRPr="00293EBB" w:rsidRDefault="00771483" w:rsidP="00771483">
      <w:pPr>
        <w:pStyle w:val="ListParagraph"/>
        <w:tabs>
          <w:tab w:val="left" w:pos="510"/>
        </w:tabs>
        <w:spacing w:after="240"/>
        <w:ind w:left="360" w:right="144"/>
        <w:rPr>
          <w:b/>
        </w:rPr>
      </w:pPr>
    </w:p>
    <w:p w14:paraId="2786A42B" w14:textId="56649369" w:rsidR="00667E1E" w:rsidRDefault="00EB7874" w:rsidP="00667E1E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ind w:right="144"/>
        <w:rPr>
          <w:b/>
        </w:rPr>
      </w:pPr>
      <w:r w:rsidRPr="00293EBB">
        <w:rPr>
          <w:b/>
        </w:rPr>
        <w:t xml:space="preserve">Business </w:t>
      </w:r>
    </w:p>
    <w:p w14:paraId="6B77F4F7" w14:textId="77777777" w:rsidR="00667E1E" w:rsidRDefault="00667E1E" w:rsidP="00667E1E">
      <w:pPr>
        <w:pStyle w:val="ListParagraph"/>
        <w:tabs>
          <w:tab w:val="left" w:pos="510"/>
        </w:tabs>
        <w:spacing w:after="240"/>
        <w:ind w:left="360" w:right="144"/>
        <w:rPr>
          <w:b/>
        </w:rPr>
      </w:pPr>
    </w:p>
    <w:p w14:paraId="4EC716EE" w14:textId="45ADE8EC" w:rsidR="007057F9" w:rsidRPr="00667E1E" w:rsidRDefault="00D46729" w:rsidP="00667E1E">
      <w:pPr>
        <w:pStyle w:val="ListParagraph"/>
        <w:numPr>
          <w:ilvl w:val="0"/>
          <w:numId w:val="9"/>
        </w:numPr>
        <w:tabs>
          <w:tab w:val="left" w:pos="510"/>
        </w:tabs>
        <w:spacing w:after="240"/>
        <w:ind w:right="144"/>
        <w:rPr>
          <w:b/>
        </w:rPr>
      </w:pPr>
      <w:r w:rsidRPr="00667E1E">
        <w:rPr>
          <w:bCs/>
        </w:rPr>
        <w:t>Joint Doctoral Fellowship</w:t>
      </w:r>
      <w:r w:rsidR="00667E1E" w:rsidRPr="00667E1E">
        <w:rPr>
          <w:bCs/>
        </w:rPr>
        <w:t xml:space="preserve"> (Additional Conversation)</w:t>
      </w:r>
    </w:p>
    <w:p w14:paraId="3BCD8498" w14:textId="77777777" w:rsidR="00667E1E" w:rsidRPr="00667E1E" w:rsidRDefault="00667E1E" w:rsidP="00667E1E">
      <w:pPr>
        <w:pStyle w:val="ListParagraph"/>
        <w:tabs>
          <w:tab w:val="left" w:pos="510"/>
        </w:tabs>
        <w:spacing w:after="240"/>
        <w:ind w:left="1080" w:right="144"/>
        <w:rPr>
          <w:b/>
        </w:rPr>
      </w:pPr>
    </w:p>
    <w:p w14:paraId="13733466" w14:textId="4E3875AD" w:rsidR="00667E1E" w:rsidRPr="00667E1E" w:rsidRDefault="00293EBB" w:rsidP="00667E1E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rPr>
          <w:b/>
        </w:rPr>
      </w:pPr>
      <w:r w:rsidRPr="00293EBB">
        <w:rPr>
          <w:b/>
        </w:rPr>
        <w:t>Discussion</w:t>
      </w:r>
    </w:p>
    <w:p w14:paraId="7D86FAF1" w14:textId="3D28C3DB" w:rsidR="003D1342" w:rsidRDefault="00D46729" w:rsidP="00FE1265">
      <w:pPr>
        <w:rPr>
          <w:b/>
          <w:u w:val="single"/>
        </w:rPr>
      </w:pPr>
      <w:r w:rsidRPr="00D46729">
        <w:rPr>
          <w:b/>
          <w:u w:val="single"/>
        </w:rPr>
        <w:t>Joint Doctoral Fellowship</w:t>
      </w:r>
    </w:p>
    <w:p w14:paraId="5FEE780E" w14:textId="77777777" w:rsidR="00FE1265" w:rsidRDefault="00FE1265" w:rsidP="00FE1265">
      <w:pPr>
        <w:rPr>
          <w:b/>
          <w:u w:val="single"/>
        </w:rPr>
      </w:pPr>
    </w:p>
    <w:p w14:paraId="5174267B" w14:textId="41FEC744" w:rsidR="00301FED" w:rsidRDefault="00301FED" w:rsidP="00FE126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Jenny li</w:t>
      </w:r>
      <w:r w:rsidR="001A1D71">
        <w:rPr>
          <w:bCs/>
        </w:rPr>
        <w:t>s</w:t>
      </w:r>
      <w:r>
        <w:rPr>
          <w:bCs/>
        </w:rPr>
        <w:t>t</w:t>
      </w:r>
      <w:r w:rsidR="003976A4">
        <w:rPr>
          <w:bCs/>
        </w:rPr>
        <w:t>ed</w:t>
      </w:r>
      <w:r>
        <w:rPr>
          <w:bCs/>
        </w:rPr>
        <w:t xml:space="preserve"> </w:t>
      </w:r>
      <w:r w:rsidR="001A1D71">
        <w:rPr>
          <w:bCs/>
        </w:rPr>
        <w:t>the</w:t>
      </w:r>
      <w:r>
        <w:rPr>
          <w:bCs/>
        </w:rPr>
        <w:t xml:space="preserve"> </w:t>
      </w:r>
      <w:r w:rsidR="00726B65">
        <w:rPr>
          <w:bCs/>
        </w:rPr>
        <w:t xml:space="preserve">existing </w:t>
      </w:r>
      <w:r w:rsidR="001A1D71">
        <w:rPr>
          <w:bCs/>
        </w:rPr>
        <w:t xml:space="preserve">pathways </w:t>
      </w:r>
      <w:r w:rsidR="00726B65">
        <w:rPr>
          <w:bCs/>
        </w:rPr>
        <w:t>for welcoming visiting students</w:t>
      </w:r>
      <w:r w:rsidR="00F1560F">
        <w:rPr>
          <w:bCs/>
        </w:rPr>
        <w:t>,</w:t>
      </w:r>
      <w:r w:rsidR="00726B65">
        <w:rPr>
          <w:bCs/>
        </w:rPr>
        <w:t xml:space="preserve"> </w:t>
      </w:r>
      <w:r w:rsidR="001A1D71">
        <w:rPr>
          <w:bCs/>
        </w:rPr>
        <w:t xml:space="preserve">which could be incorporated into the </w:t>
      </w:r>
      <w:r w:rsidR="00726B65">
        <w:rPr>
          <w:bCs/>
        </w:rPr>
        <w:t>JDRF</w:t>
      </w:r>
      <w:r w:rsidR="001A1D71">
        <w:rPr>
          <w:bCs/>
        </w:rPr>
        <w:t xml:space="preserve"> mechanism</w:t>
      </w:r>
      <w:r>
        <w:rPr>
          <w:bCs/>
        </w:rPr>
        <w:t>:</w:t>
      </w:r>
      <w:r w:rsidR="00726B65">
        <w:rPr>
          <w:bCs/>
        </w:rPr>
        <w:t xml:space="preserve"> </w:t>
      </w:r>
    </w:p>
    <w:p w14:paraId="0B876C58" w14:textId="61669454" w:rsidR="00301FED" w:rsidRDefault="00301FED" w:rsidP="00301FED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VIRS</w:t>
      </w:r>
    </w:p>
    <w:p w14:paraId="06EB412A" w14:textId="602B64D2" w:rsidR="00301FED" w:rsidRDefault="00301FED" w:rsidP="00301FED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E</w:t>
      </w:r>
      <w:r w:rsidR="00726B65" w:rsidRPr="00301FED">
        <w:rPr>
          <w:bCs/>
        </w:rPr>
        <w:t xml:space="preserve">xchange agreements </w:t>
      </w:r>
    </w:p>
    <w:p w14:paraId="426C341D" w14:textId="404A8C0A" w:rsidR="00301FED" w:rsidRPr="00301FED" w:rsidRDefault="00726B65" w:rsidP="00301FED">
      <w:pPr>
        <w:pStyle w:val="ListParagraph"/>
        <w:numPr>
          <w:ilvl w:val="0"/>
          <w:numId w:val="10"/>
        </w:numPr>
        <w:rPr>
          <w:bCs/>
        </w:rPr>
      </w:pPr>
      <w:r w:rsidRPr="00301FED">
        <w:rPr>
          <w:bCs/>
        </w:rPr>
        <w:t xml:space="preserve">VISI (visiting graduate students) </w:t>
      </w:r>
    </w:p>
    <w:p w14:paraId="217B9EA0" w14:textId="382FB4BA" w:rsidR="00B77EB9" w:rsidRDefault="001A1D71" w:rsidP="001A1D71">
      <w:pPr>
        <w:pStyle w:val="ListParagraph"/>
        <w:rPr>
          <w:bCs/>
        </w:rPr>
      </w:pPr>
      <w:r>
        <w:rPr>
          <w:bCs/>
        </w:rPr>
        <w:t>She s</w:t>
      </w:r>
      <w:r w:rsidR="003976A4">
        <w:rPr>
          <w:bCs/>
        </w:rPr>
        <w:t>aid</w:t>
      </w:r>
      <w:r>
        <w:rPr>
          <w:bCs/>
        </w:rPr>
        <w:t xml:space="preserve"> the goal </w:t>
      </w:r>
      <w:r w:rsidR="003976A4">
        <w:rPr>
          <w:bCs/>
        </w:rPr>
        <w:t>was</w:t>
      </w:r>
      <w:r>
        <w:rPr>
          <w:bCs/>
        </w:rPr>
        <w:t xml:space="preserve"> for students to have </w:t>
      </w:r>
      <w:r w:rsidR="00B77EB9">
        <w:rPr>
          <w:bCs/>
        </w:rPr>
        <w:t>a simple, clear way to indicate their interest</w:t>
      </w:r>
      <w:r>
        <w:rPr>
          <w:bCs/>
        </w:rPr>
        <w:t xml:space="preserve">s so that this information could then be used by G&amp;PS </w:t>
      </w:r>
      <w:r w:rsidR="00B77EB9">
        <w:rPr>
          <w:bCs/>
        </w:rPr>
        <w:t>to evaluate th</w:t>
      </w:r>
      <w:r>
        <w:rPr>
          <w:bCs/>
        </w:rPr>
        <w:t>em</w:t>
      </w:r>
      <w:r w:rsidR="00B77EB9">
        <w:rPr>
          <w:bCs/>
        </w:rPr>
        <w:t xml:space="preserve"> and determine </w:t>
      </w:r>
      <w:r w:rsidR="00B77EB9">
        <w:rPr>
          <w:bCs/>
        </w:rPr>
        <w:lastRenderedPageBreak/>
        <w:t xml:space="preserve">the pathway </w:t>
      </w:r>
      <w:r>
        <w:rPr>
          <w:bCs/>
        </w:rPr>
        <w:t xml:space="preserve">suitable </w:t>
      </w:r>
      <w:r w:rsidR="00B77EB9">
        <w:rPr>
          <w:bCs/>
        </w:rPr>
        <w:t xml:space="preserve">for them – </w:t>
      </w:r>
      <w:r>
        <w:rPr>
          <w:bCs/>
        </w:rPr>
        <w:t>J</w:t>
      </w:r>
      <w:r w:rsidR="00F1560F">
        <w:rPr>
          <w:bCs/>
        </w:rPr>
        <w:t>D</w:t>
      </w:r>
      <w:r>
        <w:rPr>
          <w:bCs/>
        </w:rPr>
        <w:t xml:space="preserve">RF students </w:t>
      </w:r>
      <w:r w:rsidR="00F1560F">
        <w:rPr>
          <w:bCs/>
        </w:rPr>
        <w:t>would</w:t>
      </w:r>
      <w:r w:rsidR="00B77EB9">
        <w:rPr>
          <w:bCs/>
        </w:rPr>
        <w:t xml:space="preserve"> be registered in the non-credit course VGRD 699 – </w:t>
      </w:r>
      <w:r w:rsidR="00F1560F">
        <w:rPr>
          <w:bCs/>
        </w:rPr>
        <w:t xml:space="preserve">The </w:t>
      </w:r>
      <w:r w:rsidR="00B77EB9">
        <w:rPr>
          <w:bCs/>
        </w:rPr>
        <w:t>‘</w:t>
      </w:r>
      <w:r>
        <w:rPr>
          <w:bCs/>
        </w:rPr>
        <w:t>Regular VIRS</w:t>
      </w:r>
      <w:r w:rsidR="00B77EB9">
        <w:rPr>
          <w:bCs/>
        </w:rPr>
        <w:t xml:space="preserve">’ pathway </w:t>
      </w:r>
      <w:r>
        <w:rPr>
          <w:bCs/>
        </w:rPr>
        <w:t xml:space="preserve">is available </w:t>
      </w:r>
      <w:r w:rsidR="00B77EB9">
        <w:rPr>
          <w:bCs/>
        </w:rPr>
        <w:t>for students</w:t>
      </w:r>
      <w:r w:rsidR="00F1560F">
        <w:rPr>
          <w:bCs/>
        </w:rPr>
        <w:t>,</w:t>
      </w:r>
      <w:r w:rsidR="00B77EB9">
        <w:rPr>
          <w:bCs/>
        </w:rPr>
        <w:t xml:space="preserve"> who apply directly through </w:t>
      </w:r>
      <w:r w:rsidR="00F1560F">
        <w:rPr>
          <w:bCs/>
        </w:rPr>
        <w:t xml:space="preserve">the </w:t>
      </w:r>
      <w:r w:rsidR="00B77EB9">
        <w:rPr>
          <w:bCs/>
        </w:rPr>
        <w:t xml:space="preserve">VIRS application </w:t>
      </w:r>
      <w:r w:rsidR="00537F84">
        <w:rPr>
          <w:bCs/>
        </w:rPr>
        <w:t>[A comparison of these three approaches can be seen at the end of the document Jenny shared with the Committee members].</w:t>
      </w:r>
    </w:p>
    <w:p w14:paraId="67D04F1E" w14:textId="0B76CC6E" w:rsidR="00726B65" w:rsidRPr="003976A4" w:rsidRDefault="00537F84" w:rsidP="00FE1265">
      <w:pPr>
        <w:pStyle w:val="ListParagraph"/>
        <w:numPr>
          <w:ilvl w:val="0"/>
          <w:numId w:val="6"/>
        </w:numPr>
        <w:rPr>
          <w:bCs/>
          <w:color w:val="000000" w:themeColor="text1"/>
        </w:rPr>
      </w:pPr>
      <w:r>
        <w:rPr>
          <w:bCs/>
        </w:rPr>
        <w:t xml:space="preserve">Jenny also shared her discussion with the members of the Western Canadian Deans Association at a recent conference. </w:t>
      </w:r>
      <w:r w:rsidR="00F1560F">
        <w:rPr>
          <w:bCs/>
        </w:rPr>
        <w:t xml:space="preserve"> </w:t>
      </w:r>
      <w:r>
        <w:rPr>
          <w:bCs/>
        </w:rPr>
        <w:t xml:space="preserve">She said that the Western Deans Agreement allowed </w:t>
      </w:r>
      <w:r w:rsidR="00663562">
        <w:rPr>
          <w:bCs/>
        </w:rPr>
        <w:t xml:space="preserve">students </w:t>
      </w:r>
      <w:r w:rsidR="00F1560F">
        <w:rPr>
          <w:bCs/>
        </w:rPr>
        <w:t>from</w:t>
      </w:r>
      <w:r>
        <w:rPr>
          <w:bCs/>
        </w:rPr>
        <w:t xml:space="preserve"> qualifying universities to </w:t>
      </w:r>
      <w:r w:rsidR="00663562">
        <w:rPr>
          <w:bCs/>
        </w:rPr>
        <w:t xml:space="preserve">take certain </w:t>
      </w:r>
      <w:r>
        <w:rPr>
          <w:bCs/>
        </w:rPr>
        <w:t xml:space="preserve">courses </w:t>
      </w:r>
      <w:r w:rsidR="00663562">
        <w:rPr>
          <w:bCs/>
        </w:rPr>
        <w:t xml:space="preserve">for free at </w:t>
      </w:r>
      <w:r>
        <w:rPr>
          <w:bCs/>
        </w:rPr>
        <w:t xml:space="preserve">their </w:t>
      </w:r>
      <w:r w:rsidR="00663562">
        <w:rPr>
          <w:bCs/>
        </w:rPr>
        <w:t>partner universities</w:t>
      </w:r>
      <w:r>
        <w:rPr>
          <w:bCs/>
        </w:rPr>
        <w:t xml:space="preserve">. </w:t>
      </w:r>
      <w:r w:rsidR="00F1560F">
        <w:rPr>
          <w:bCs/>
        </w:rPr>
        <w:t xml:space="preserve"> </w:t>
      </w:r>
      <w:r>
        <w:rPr>
          <w:bCs/>
        </w:rPr>
        <w:t xml:space="preserve">She proposed to the group that this provision be </w:t>
      </w:r>
      <w:r w:rsidR="00490FD2">
        <w:rPr>
          <w:bCs/>
        </w:rPr>
        <w:t xml:space="preserve">extended to </w:t>
      </w:r>
      <w:r>
        <w:rPr>
          <w:bCs/>
        </w:rPr>
        <w:t xml:space="preserve">the </w:t>
      </w:r>
      <w:r w:rsidR="00663562">
        <w:rPr>
          <w:bCs/>
        </w:rPr>
        <w:t>research students</w:t>
      </w:r>
      <w:r w:rsidR="00490FD2">
        <w:rPr>
          <w:bCs/>
        </w:rPr>
        <w:t xml:space="preserve"> as </w:t>
      </w:r>
      <w:r w:rsidR="00490FD2" w:rsidRPr="003976A4">
        <w:rPr>
          <w:bCs/>
          <w:color w:val="000000" w:themeColor="text1"/>
        </w:rPr>
        <w:t xml:space="preserve">well. </w:t>
      </w:r>
      <w:r w:rsidR="00F1560F">
        <w:rPr>
          <w:bCs/>
          <w:color w:val="000000" w:themeColor="text1"/>
        </w:rPr>
        <w:t xml:space="preserve"> Jenny reported that</w:t>
      </w:r>
      <w:r w:rsidR="00490FD2" w:rsidRPr="003976A4">
        <w:rPr>
          <w:bCs/>
          <w:color w:val="000000" w:themeColor="text1"/>
        </w:rPr>
        <w:t xml:space="preserve"> the conference members </w:t>
      </w:r>
      <w:r w:rsidRPr="003976A4">
        <w:rPr>
          <w:bCs/>
          <w:color w:val="000000" w:themeColor="text1"/>
        </w:rPr>
        <w:t>responded favorably</w:t>
      </w:r>
      <w:r w:rsidR="00490FD2" w:rsidRPr="003976A4">
        <w:rPr>
          <w:bCs/>
          <w:color w:val="000000" w:themeColor="text1"/>
        </w:rPr>
        <w:t xml:space="preserve"> to this proposition</w:t>
      </w:r>
      <w:r w:rsidRPr="003976A4">
        <w:rPr>
          <w:bCs/>
          <w:color w:val="000000" w:themeColor="text1"/>
        </w:rPr>
        <w:t>.</w:t>
      </w:r>
    </w:p>
    <w:p w14:paraId="51995E2A" w14:textId="72293C03" w:rsidR="00663562" w:rsidRDefault="00663562" w:rsidP="00FE126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Michael </w:t>
      </w:r>
      <w:r w:rsidR="00490FD2">
        <w:rPr>
          <w:bCs/>
        </w:rPr>
        <w:t>pointed out a potential conflict between the</w:t>
      </w:r>
      <w:r>
        <w:rPr>
          <w:bCs/>
        </w:rPr>
        <w:t xml:space="preserve"> VIRS students </w:t>
      </w:r>
      <w:r w:rsidR="00051410">
        <w:rPr>
          <w:bCs/>
        </w:rPr>
        <w:t>get</w:t>
      </w:r>
      <w:r w:rsidR="00490FD2">
        <w:rPr>
          <w:bCs/>
        </w:rPr>
        <w:t>ting</w:t>
      </w:r>
      <w:r w:rsidR="00051410">
        <w:rPr>
          <w:bCs/>
        </w:rPr>
        <w:t xml:space="preserve"> </w:t>
      </w:r>
      <w:r>
        <w:rPr>
          <w:bCs/>
        </w:rPr>
        <w:t xml:space="preserve">a UBC transcript for VGRD699 </w:t>
      </w:r>
      <w:r w:rsidR="00490FD2">
        <w:rPr>
          <w:bCs/>
        </w:rPr>
        <w:t xml:space="preserve">and </w:t>
      </w:r>
      <w:r w:rsidR="00051410">
        <w:rPr>
          <w:bCs/>
        </w:rPr>
        <w:t xml:space="preserve">not </w:t>
      </w:r>
      <w:r w:rsidR="00490FD2">
        <w:rPr>
          <w:bCs/>
        </w:rPr>
        <w:t xml:space="preserve">being </w:t>
      </w:r>
      <w:r w:rsidR="00051410">
        <w:rPr>
          <w:bCs/>
        </w:rPr>
        <w:t>eligible to take courses</w:t>
      </w:r>
      <w:r w:rsidR="00490FD2">
        <w:rPr>
          <w:bCs/>
        </w:rPr>
        <w:t xml:space="preserve"> - </w:t>
      </w:r>
      <w:r w:rsidR="00051410">
        <w:rPr>
          <w:bCs/>
        </w:rPr>
        <w:t xml:space="preserve">Jenny </w:t>
      </w:r>
      <w:r w:rsidR="00F1560F">
        <w:rPr>
          <w:bCs/>
        </w:rPr>
        <w:t>responded that</w:t>
      </w:r>
      <w:r w:rsidR="00051410">
        <w:rPr>
          <w:bCs/>
        </w:rPr>
        <w:t xml:space="preserve"> it </w:t>
      </w:r>
      <w:r w:rsidR="00490FD2">
        <w:rPr>
          <w:bCs/>
        </w:rPr>
        <w:t xml:space="preserve">did </w:t>
      </w:r>
      <w:r w:rsidR="00051410">
        <w:rPr>
          <w:bCs/>
        </w:rPr>
        <w:t>not count as a course</w:t>
      </w:r>
      <w:r w:rsidR="00F1560F">
        <w:rPr>
          <w:bCs/>
        </w:rPr>
        <w:t>.</w:t>
      </w:r>
    </w:p>
    <w:p w14:paraId="7D8E751A" w14:textId="0E2FE3F4" w:rsidR="00051410" w:rsidRPr="00490FD2" w:rsidRDefault="00051410" w:rsidP="00490FD2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Jenny mention</w:t>
      </w:r>
      <w:r w:rsidR="00F1560F">
        <w:rPr>
          <w:bCs/>
        </w:rPr>
        <w:t>ed</w:t>
      </w:r>
      <w:r>
        <w:rPr>
          <w:bCs/>
        </w:rPr>
        <w:t xml:space="preserve"> Brendan</w:t>
      </w:r>
      <w:r w:rsidR="00490FD2">
        <w:rPr>
          <w:bCs/>
        </w:rPr>
        <w:t xml:space="preserve"> Morey</w:t>
      </w:r>
      <w:r>
        <w:rPr>
          <w:bCs/>
        </w:rPr>
        <w:t>’s</w:t>
      </w:r>
      <w:r w:rsidR="00490FD2">
        <w:rPr>
          <w:bCs/>
        </w:rPr>
        <w:t xml:space="preserve"> (</w:t>
      </w:r>
      <w:r w:rsidR="00490FD2" w:rsidRPr="00490FD2">
        <w:rPr>
          <w:bCs/>
        </w:rPr>
        <w:t>Assistant Dean, Student Administration and Awards</w:t>
      </w:r>
      <w:r w:rsidR="00490FD2">
        <w:rPr>
          <w:bCs/>
        </w:rPr>
        <w:t>, G&amp;PS</w:t>
      </w:r>
      <w:r w:rsidR="00490FD2" w:rsidRPr="00490FD2">
        <w:rPr>
          <w:bCs/>
        </w:rPr>
        <w:t>)</w:t>
      </w:r>
      <w:r w:rsidRPr="00490FD2">
        <w:rPr>
          <w:bCs/>
        </w:rPr>
        <w:t xml:space="preserve"> proposal of creating a JDRF award as a simple container </w:t>
      </w:r>
      <w:r w:rsidR="00490FD2">
        <w:rPr>
          <w:bCs/>
        </w:rPr>
        <w:t xml:space="preserve">that the </w:t>
      </w:r>
      <w:r w:rsidRPr="00490FD2">
        <w:rPr>
          <w:bCs/>
        </w:rPr>
        <w:t xml:space="preserve">units or PIs </w:t>
      </w:r>
      <w:r w:rsidR="00490FD2">
        <w:rPr>
          <w:bCs/>
        </w:rPr>
        <w:t xml:space="preserve">could </w:t>
      </w:r>
      <w:r w:rsidRPr="00490FD2">
        <w:rPr>
          <w:bCs/>
        </w:rPr>
        <w:t>put money in</w:t>
      </w:r>
      <w:r w:rsidR="00490FD2">
        <w:rPr>
          <w:bCs/>
        </w:rPr>
        <w:t xml:space="preserve">. </w:t>
      </w:r>
      <w:r w:rsidR="00F1560F">
        <w:rPr>
          <w:bCs/>
        </w:rPr>
        <w:t xml:space="preserve"> </w:t>
      </w:r>
      <w:r w:rsidR="00490FD2">
        <w:rPr>
          <w:bCs/>
        </w:rPr>
        <w:t>I</w:t>
      </w:r>
      <w:r w:rsidRPr="00490FD2">
        <w:rPr>
          <w:bCs/>
        </w:rPr>
        <w:t xml:space="preserve">t </w:t>
      </w:r>
      <w:r w:rsidR="00490FD2">
        <w:rPr>
          <w:bCs/>
        </w:rPr>
        <w:t xml:space="preserve">could </w:t>
      </w:r>
      <w:r w:rsidRPr="00490FD2">
        <w:rPr>
          <w:bCs/>
        </w:rPr>
        <w:t xml:space="preserve">be disbursed as a normal award and </w:t>
      </w:r>
      <w:r w:rsidR="00490FD2">
        <w:rPr>
          <w:bCs/>
        </w:rPr>
        <w:t xml:space="preserve">would </w:t>
      </w:r>
      <w:r w:rsidRPr="00490FD2">
        <w:rPr>
          <w:bCs/>
        </w:rPr>
        <w:t>be reflected on transcript</w:t>
      </w:r>
      <w:r w:rsidR="00F1560F">
        <w:rPr>
          <w:bCs/>
        </w:rPr>
        <w:t>s</w:t>
      </w:r>
      <w:r w:rsidRPr="00490FD2">
        <w:rPr>
          <w:bCs/>
        </w:rPr>
        <w:t xml:space="preserve"> as such</w:t>
      </w:r>
      <w:r w:rsidR="00490FD2">
        <w:rPr>
          <w:bCs/>
        </w:rPr>
        <w:t>.</w:t>
      </w:r>
      <w:bookmarkStart w:id="0" w:name="_GoBack"/>
      <w:bookmarkEnd w:id="0"/>
    </w:p>
    <w:p w14:paraId="1CE85DAC" w14:textId="62EC1139" w:rsidR="00051410" w:rsidRDefault="00B624E5" w:rsidP="00FE126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Susan </w:t>
      </w:r>
      <w:r w:rsidR="00490FD2">
        <w:rPr>
          <w:bCs/>
        </w:rPr>
        <w:t>ask</w:t>
      </w:r>
      <w:r w:rsidR="00086843">
        <w:rPr>
          <w:bCs/>
        </w:rPr>
        <w:t>ed</w:t>
      </w:r>
      <w:r w:rsidR="00490FD2">
        <w:rPr>
          <w:bCs/>
        </w:rPr>
        <w:t xml:space="preserve"> if</w:t>
      </w:r>
      <w:r>
        <w:rPr>
          <w:bCs/>
        </w:rPr>
        <w:t xml:space="preserve"> this pathway </w:t>
      </w:r>
      <w:r w:rsidR="00490FD2">
        <w:rPr>
          <w:bCs/>
        </w:rPr>
        <w:t xml:space="preserve">could be </w:t>
      </w:r>
      <w:r w:rsidR="00086843">
        <w:rPr>
          <w:bCs/>
        </w:rPr>
        <w:t xml:space="preserve">deemed </w:t>
      </w:r>
      <w:r>
        <w:rPr>
          <w:bCs/>
        </w:rPr>
        <w:t>possible without physical relocation – Jenny sa</w:t>
      </w:r>
      <w:r w:rsidR="00086843">
        <w:rPr>
          <w:bCs/>
        </w:rPr>
        <w:t>id</w:t>
      </w:r>
      <w:r>
        <w:rPr>
          <w:bCs/>
        </w:rPr>
        <w:t xml:space="preserve"> the new document reflect</w:t>
      </w:r>
      <w:r w:rsidR="00086843">
        <w:rPr>
          <w:bCs/>
        </w:rPr>
        <w:t xml:space="preserve">ed </w:t>
      </w:r>
      <w:r>
        <w:rPr>
          <w:bCs/>
        </w:rPr>
        <w:t>this change</w:t>
      </w:r>
      <w:r w:rsidR="00107495">
        <w:rPr>
          <w:bCs/>
        </w:rPr>
        <w:t xml:space="preserve">.  </w:t>
      </w:r>
      <w:r w:rsidR="00086843">
        <w:rPr>
          <w:bCs/>
        </w:rPr>
        <w:t xml:space="preserve">She emphasized </w:t>
      </w:r>
      <w:r>
        <w:rPr>
          <w:bCs/>
        </w:rPr>
        <w:t xml:space="preserve">the </w:t>
      </w:r>
      <w:r w:rsidR="00086843">
        <w:rPr>
          <w:bCs/>
        </w:rPr>
        <w:t>building up of a ‘</w:t>
      </w:r>
      <w:r>
        <w:rPr>
          <w:bCs/>
        </w:rPr>
        <w:t>relationship</w:t>
      </w:r>
      <w:r w:rsidR="00086843">
        <w:rPr>
          <w:bCs/>
        </w:rPr>
        <w:t>’ through JDRF</w:t>
      </w:r>
      <w:r w:rsidR="00107495">
        <w:rPr>
          <w:bCs/>
        </w:rPr>
        <w:t>, rather</w:t>
      </w:r>
      <w:r>
        <w:rPr>
          <w:bCs/>
        </w:rPr>
        <w:t xml:space="preserve"> than </w:t>
      </w:r>
      <w:r w:rsidR="00086843">
        <w:rPr>
          <w:bCs/>
        </w:rPr>
        <w:t xml:space="preserve">simply </w:t>
      </w:r>
      <w:r>
        <w:rPr>
          <w:bCs/>
        </w:rPr>
        <w:t xml:space="preserve">a visit to </w:t>
      </w:r>
      <w:r w:rsidR="00086843">
        <w:rPr>
          <w:bCs/>
        </w:rPr>
        <w:t>UBC</w:t>
      </w:r>
      <w:r w:rsidR="00107495">
        <w:rPr>
          <w:bCs/>
        </w:rPr>
        <w:t xml:space="preserve">.  Jenny </w:t>
      </w:r>
      <w:r w:rsidR="00086843">
        <w:rPr>
          <w:bCs/>
        </w:rPr>
        <w:t xml:space="preserve">mentioned that </w:t>
      </w:r>
      <w:r>
        <w:rPr>
          <w:bCs/>
        </w:rPr>
        <w:t xml:space="preserve">VIRS </w:t>
      </w:r>
      <w:r w:rsidR="00086843">
        <w:rPr>
          <w:bCs/>
        </w:rPr>
        <w:t xml:space="preserve">was </w:t>
      </w:r>
      <w:r>
        <w:rPr>
          <w:bCs/>
        </w:rPr>
        <w:t xml:space="preserve">only for the duration </w:t>
      </w:r>
      <w:r w:rsidR="00086843">
        <w:rPr>
          <w:bCs/>
        </w:rPr>
        <w:t xml:space="preserve">of </w:t>
      </w:r>
      <w:r>
        <w:rPr>
          <w:bCs/>
        </w:rPr>
        <w:t>student</w:t>
      </w:r>
      <w:r w:rsidR="00086843">
        <w:rPr>
          <w:bCs/>
        </w:rPr>
        <w:t>’s stay</w:t>
      </w:r>
      <w:r>
        <w:rPr>
          <w:bCs/>
        </w:rPr>
        <w:t xml:space="preserve"> on campus but JDRF would continue beyond the visit</w:t>
      </w:r>
      <w:r w:rsidR="00107495">
        <w:rPr>
          <w:bCs/>
        </w:rPr>
        <w:t xml:space="preserve">.  </w:t>
      </w:r>
      <w:r w:rsidR="00F1560F">
        <w:rPr>
          <w:bCs/>
        </w:rPr>
        <w:t>Susan</w:t>
      </w:r>
      <w:r w:rsidR="00295F82">
        <w:rPr>
          <w:bCs/>
        </w:rPr>
        <w:t xml:space="preserve"> </w:t>
      </w:r>
      <w:r w:rsidR="00F1560F">
        <w:rPr>
          <w:bCs/>
        </w:rPr>
        <w:t>asked</w:t>
      </w:r>
      <w:r w:rsidR="00295F82">
        <w:rPr>
          <w:bCs/>
        </w:rPr>
        <w:t xml:space="preserve"> w</w:t>
      </w:r>
      <w:r w:rsidR="00F1560F">
        <w:rPr>
          <w:bCs/>
        </w:rPr>
        <w:t>hether</w:t>
      </w:r>
      <w:r w:rsidR="00295F82">
        <w:rPr>
          <w:bCs/>
        </w:rPr>
        <w:t xml:space="preserve"> an international student</w:t>
      </w:r>
      <w:r w:rsidR="00F1560F">
        <w:rPr>
          <w:bCs/>
        </w:rPr>
        <w:t>,</w:t>
      </w:r>
      <w:r w:rsidR="00295F82">
        <w:rPr>
          <w:bCs/>
        </w:rPr>
        <w:t xml:space="preserve"> who is not go</w:t>
      </w:r>
      <w:r w:rsidR="00F1560F">
        <w:rPr>
          <w:bCs/>
        </w:rPr>
        <w:t>ing to</w:t>
      </w:r>
      <w:r w:rsidR="00295F82">
        <w:rPr>
          <w:bCs/>
        </w:rPr>
        <w:t xml:space="preserve"> visit</w:t>
      </w:r>
      <w:r w:rsidR="00107495">
        <w:rPr>
          <w:bCs/>
        </w:rPr>
        <w:t>,</w:t>
      </w:r>
      <w:r w:rsidR="00295F82">
        <w:rPr>
          <w:bCs/>
        </w:rPr>
        <w:t xml:space="preserve"> would not have to go through VIRS, </w:t>
      </w:r>
      <w:r w:rsidR="00F1560F">
        <w:rPr>
          <w:bCs/>
        </w:rPr>
        <w:t xml:space="preserve">because it </w:t>
      </w:r>
      <w:r w:rsidR="00107495">
        <w:rPr>
          <w:bCs/>
        </w:rPr>
        <w:t>could</w:t>
      </w:r>
      <w:r w:rsidR="00F1560F">
        <w:rPr>
          <w:bCs/>
        </w:rPr>
        <w:t xml:space="preserve"> be</w:t>
      </w:r>
      <w:r w:rsidR="00295F82">
        <w:rPr>
          <w:bCs/>
        </w:rPr>
        <w:t xml:space="preserve"> a waste of their money – Cheryl </w:t>
      </w:r>
      <w:r w:rsidR="00107495">
        <w:rPr>
          <w:bCs/>
        </w:rPr>
        <w:t>suggested that this</w:t>
      </w:r>
      <w:r w:rsidR="00295F82">
        <w:rPr>
          <w:bCs/>
        </w:rPr>
        <w:t xml:space="preserve"> may not have happened but she will follow up</w:t>
      </w:r>
      <w:r w:rsidR="00F1560F">
        <w:rPr>
          <w:bCs/>
        </w:rPr>
        <w:t>.</w:t>
      </w:r>
      <w:r w:rsidR="00295F82">
        <w:rPr>
          <w:bCs/>
        </w:rPr>
        <w:t xml:space="preserve"> </w:t>
      </w:r>
    </w:p>
    <w:p w14:paraId="10660C16" w14:textId="1310ED4B" w:rsidR="00DD5D02" w:rsidRPr="00086843" w:rsidRDefault="00DD5D02" w:rsidP="00086843">
      <w:pPr>
        <w:pStyle w:val="ListParagraph"/>
        <w:numPr>
          <w:ilvl w:val="0"/>
          <w:numId w:val="6"/>
        </w:numPr>
        <w:rPr>
          <w:b/>
          <w:u w:val="single"/>
        </w:rPr>
      </w:pPr>
      <w:r w:rsidRPr="00DD5D02">
        <w:rPr>
          <w:bCs/>
        </w:rPr>
        <w:t>Jenny sa</w:t>
      </w:r>
      <w:r w:rsidR="00107495">
        <w:rPr>
          <w:bCs/>
        </w:rPr>
        <w:t>id that</w:t>
      </w:r>
      <w:r w:rsidRPr="00DD5D02">
        <w:rPr>
          <w:bCs/>
        </w:rPr>
        <w:t xml:space="preserve"> the </w:t>
      </w:r>
      <w:r w:rsidR="00086843">
        <w:rPr>
          <w:bCs/>
        </w:rPr>
        <w:t>e</w:t>
      </w:r>
      <w:r w:rsidRPr="00DD5D02">
        <w:rPr>
          <w:bCs/>
        </w:rPr>
        <w:t>xpectation is that the relationship is going to stay for all terms</w:t>
      </w:r>
      <w:r w:rsidR="00F1560F">
        <w:rPr>
          <w:bCs/>
        </w:rPr>
        <w:t>,</w:t>
      </w:r>
      <w:r w:rsidRPr="00DD5D02">
        <w:rPr>
          <w:bCs/>
        </w:rPr>
        <w:t xml:space="preserve"> which overlap with their active collaboration with their UBC co-</w:t>
      </w:r>
      <w:r w:rsidRPr="00086843">
        <w:rPr>
          <w:bCs/>
        </w:rPr>
        <w:t>supervisor</w:t>
      </w:r>
      <w:r w:rsidR="00086843" w:rsidRPr="00086843">
        <w:rPr>
          <w:b/>
        </w:rPr>
        <w:t xml:space="preserve">. </w:t>
      </w:r>
      <w:r w:rsidR="00107495">
        <w:rPr>
          <w:b/>
        </w:rPr>
        <w:t xml:space="preserve"> </w:t>
      </w:r>
      <w:r w:rsidRPr="00086843">
        <w:rPr>
          <w:bCs/>
        </w:rPr>
        <w:t>Natasha ask</w:t>
      </w:r>
      <w:r w:rsidR="00107495">
        <w:rPr>
          <w:bCs/>
        </w:rPr>
        <w:t>ed</w:t>
      </w:r>
      <w:r w:rsidRPr="00086843">
        <w:rPr>
          <w:bCs/>
        </w:rPr>
        <w:t xml:space="preserve"> if </w:t>
      </w:r>
      <w:r w:rsidR="00107495">
        <w:rPr>
          <w:bCs/>
        </w:rPr>
        <w:t>students only</w:t>
      </w:r>
      <w:r w:rsidRPr="00086843">
        <w:rPr>
          <w:bCs/>
        </w:rPr>
        <w:t xml:space="preserve"> want to do it one term, would that be </w:t>
      </w:r>
      <w:r w:rsidR="00086843">
        <w:rPr>
          <w:bCs/>
        </w:rPr>
        <w:t>possible</w:t>
      </w:r>
      <w:r w:rsidRPr="00086843">
        <w:rPr>
          <w:bCs/>
        </w:rPr>
        <w:t>?</w:t>
      </w:r>
      <w:r w:rsidR="00086843">
        <w:rPr>
          <w:bCs/>
        </w:rPr>
        <w:t xml:space="preserve"> </w:t>
      </w:r>
      <w:r w:rsidR="00107495">
        <w:rPr>
          <w:bCs/>
        </w:rPr>
        <w:t xml:space="preserve"> </w:t>
      </w:r>
      <w:r w:rsidR="00086843" w:rsidRPr="00086843">
        <w:rPr>
          <w:bCs/>
        </w:rPr>
        <w:t xml:space="preserve">Cheryl asked </w:t>
      </w:r>
      <w:r w:rsidR="00086843">
        <w:rPr>
          <w:bCs/>
        </w:rPr>
        <w:t xml:space="preserve">about the </w:t>
      </w:r>
      <w:r w:rsidR="00086843" w:rsidRPr="00086843">
        <w:rPr>
          <w:bCs/>
        </w:rPr>
        <w:t>student</w:t>
      </w:r>
      <w:r w:rsidR="00107495">
        <w:rPr>
          <w:bCs/>
        </w:rPr>
        <w:t>s,</w:t>
      </w:r>
      <w:r w:rsidR="00086843" w:rsidRPr="00086843">
        <w:rPr>
          <w:bCs/>
        </w:rPr>
        <w:t xml:space="preserve"> who </w:t>
      </w:r>
      <w:r w:rsidR="00086843">
        <w:rPr>
          <w:bCs/>
        </w:rPr>
        <w:t xml:space="preserve">have </w:t>
      </w:r>
      <w:r w:rsidR="00086843" w:rsidRPr="00086843">
        <w:rPr>
          <w:bCs/>
        </w:rPr>
        <w:t>a co-supervisor at UBC but no desire to come here</w:t>
      </w:r>
      <w:r w:rsidR="00107495">
        <w:rPr>
          <w:bCs/>
        </w:rPr>
        <w:t xml:space="preserve">.  </w:t>
      </w:r>
      <w:r w:rsidRPr="00086843">
        <w:rPr>
          <w:bCs/>
        </w:rPr>
        <w:t>Jenny emphasize</w:t>
      </w:r>
      <w:r w:rsidR="00107495">
        <w:rPr>
          <w:bCs/>
        </w:rPr>
        <w:t xml:space="preserve">d </w:t>
      </w:r>
      <w:r w:rsidRPr="00086843">
        <w:rPr>
          <w:bCs/>
        </w:rPr>
        <w:t xml:space="preserve">the role of the UBC supervisor as a </w:t>
      </w:r>
      <w:r w:rsidR="00086843" w:rsidRPr="00107495">
        <w:rPr>
          <w:bCs/>
          <w:u w:val="single"/>
        </w:rPr>
        <w:t xml:space="preserve">long-term </w:t>
      </w:r>
      <w:r w:rsidRPr="00086843">
        <w:rPr>
          <w:bCs/>
        </w:rPr>
        <w:t xml:space="preserve">co-supervisor </w:t>
      </w:r>
      <w:r w:rsidR="00086843">
        <w:rPr>
          <w:bCs/>
        </w:rPr>
        <w:t xml:space="preserve">and </w:t>
      </w:r>
      <w:r w:rsidR="00107495">
        <w:rPr>
          <w:bCs/>
        </w:rPr>
        <w:t>the program</w:t>
      </w:r>
      <w:r w:rsidR="00086843">
        <w:rPr>
          <w:bCs/>
        </w:rPr>
        <w:t xml:space="preserve"> is meant to be </w:t>
      </w:r>
      <w:r w:rsidR="00107495">
        <w:rPr>
          <w:bCs/>
        </w:rPr>
        <w:t xml:space="preserve">for </w:t>
      </w:r>
      <w:r w:rsidRPr="00086843">
        <w:rPr>
          <w:bCs/>
        </w:rPr>
        <w:t xml:space="preserve">visiting </w:t>
      </w:r>
      <w:r w:rsidR="00086843">
        <w:rPr>
          <w:bCs/>
        </w:rPr>
        <w:t xml:space="preserve">AND </w:t>
      </w:r>
      <w:r w:rsidRPr="00086843">
        <w:rPr>
          <w:bCs/>
        </w:rPr>
        <w:t>co-supervis</w:t>
      </w:r>
      <w:r w:rsidR="00107495">
        <w:rPr>
          <w:bCs/>
        </w:rPr>
        <w:t>ed students.</w:t>
      </w:r>
      <w:r w:rsidR="00086843">
        <w:rPr>
          <w:bCs/>
        </w:rPr>
        <w:t xml:space="preserve"> </w:t>
      </w:r>
      <w:r w:rsidR="00107495">
        <w:rPr>
          <w:bCs/>
        </w:rPr>
        <w:t xml:space="preserve"> T</w:t>
      </w:r>
      <w:r w:rsidRPr="00086843">
        <w:rPr>
          <w:bCs/>
        </w:rPr>
        <w:t xml:space="preserve">he value </w:t>
      </w:r>
      <w:r w:rsidR="00086843">
        <w:rPr>
          <w:bCs/>
        </w:rPr>
        <w:t xml:space="preserve">of JDRF lies in </w:t>
      </w:r>
      <w:r w:rsidRPr="00086843">
        <w:rPr>
          <w:bCs/>
        </w:rPr>
        <w:t>a more formal recognition by the university of the substantive engagement with at least the UBC supervisor</w:t>
      </w:r>
      <w:r w:rsidR="00107495">
        <w:rPr>
          <w:bCs/>
        </w:rPr>
        <w:t>.</w:t>
      </w:r>
    </w:p>
    <w:p w14:paraId="0248CBF3" w14:textId="06B2D1AE" w:rsidR="003D1342" w:rsidRPr="00301FED" w:rsidRDefault="006369B1" w:rsidP="00301FED">
      <w:pPr>
        <w:pStyle w:val="ListParagraph"/>
        <w:numPr>
          <w:ilvl w:val="0"/>
          <w:numId w:val="6"/>
        </w:numPr>
        <w:rPr>
          <w:bCs/>
        </w:rPr>
      </w:pPr>
      <w:r w:rsidRPr="006369B1">
        <w:rPr>
          <w:bCs/>
        </w:rPr>
        <w:t xml:space="preserve">Jocelyn </w:t>
      </w:r>
      <w:r w:rsidR="003976A4">
        <w:rPr>
          <w:bCs/>
        </w:rPr>
        <w:t>asked if G&amp;PS had guidelines about expectation around the co-supervisor role</w:t>
      </w:r>
      <w:r w:rsidR="00A710E8">
        <w:rPr>
          <w:bCs/>
        </w:rPr>
        <w:t>.</w:t>
      </w:r>
      <w:r>
        <w:rPr>
          <w:bCs/>
        </w:rPr>
        <w:t xml:space="preserve"> </w:t>
      </w:r>
      <w:r w:rsidR="003976A4">
        <w:rPr>
          <w:bCs/>
        </w:rPr>
        <w:t>Jenny said work needs to be done on this.</w:t>
      </w:r>
    </w:p>
    <w:p w14:paraId="44D703F8" w14:textId="77777777" w:rsidR="003D1342" w:rsidRPr="00293EBB" w:rsidRDefault="003D1342" w:rsidP="0092202C">
      <w:pPr>
        <w:rPr>
          <w:b/>
          <w:bCs/>
          <w:u w:val="single"/>
        </w:rPr>
      </w:pPr>
    </w:p>
    <w:p w14:paraId="07C0117F" w14:textId="77777777" w:rsidR="00101582" w:rsidRDefault="0092202C" w:rsidP="00301FED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293EBB">
        <w:rPr>
          <w:b/>
          <w:bCs/>
          <w:u w:val="single"/>
        </w:rPr>
        <w:t>A</w:t>
      </w:r>
      <w:r w:rsidR="00293EBB" w:rsidRPr="00293EBB">
        <w:rPr>
          <w:b/>
          <w:bCs/>
          <w:u w:val="single"/>
        </w:rPr>
        <w:t>djournment</w:t>
      </w:r>
    </w:p>
    <w:p w14:paraId="6E6BE4CA" w14:textId="77777777" w:rsidR="00216240" w:rsidRPr="00293EBB" w:rsidRDefault="00216240" w:rsidP="00216240">
      <w:pPr>
        <w:pStyle w:val="ListParagraph"/>
        <w:ind w:left="360"/>
        <w:rPr>
          <w:b/>
          <w:bCs/>
          <w:u w:val="single"/>
        </w:rPr>
      </w:pPr>
    </w:p>
    <w:p w14:paraId="3C35074E" w14:textId="0BE350B7" w:rsidR="00E3120F" w:rsidRPr="00293EBB" w:rsidRDefault="0092202C" w:rsidP="00101582">
      <w:pPr>
        <w:pStyle w:val="ListParagraph"/>
      </w:pPr>
      <w:r w:rsidRPr="00293EBB">
        <w:t>The m</w:t>
      </w:r>
      <w:r w:rsidR="00E3120F" w:rsidRPr="00293EBB">
        <w:t xml:space="preserve">eeting </w:t>
      </w:r>
      <w:r w:rsidRPr="00293EBB">
        <w:t xml:space="preserve">was adjourned </w:t>
      </w:r>
      <w:r w:rsidR="00E3120F" w:rsidRPr="00293EBB">
        <w:t>at 13:</w:t>
      </w:r>
      <w:r w:rsidR="00DD2134">
        <w:t>18</w:t>
      </w:r>
      <w:r w:rsidRPr="00293EBB">
        <w:t>.</w:t>
      </w:r>
    </w:p>
    <w:p w14:paraId="596600CB" w14:textId="77777777" w:rsidR="00565EA9" w:rsidRPr="00293EBB" w:rsidRDefault="00A710E8"/>
    <w:sectPr w:rsidR="00565EA9" w:rsidRPr="00293EBB" w:rsidSect="00ED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2B2"/>
    <w:multiLevelType w:val="hybridMultilevel"/>
    <w:tmpl w:val="5E7C2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5730A"/>
    <w:multiLevelType w:val="hybridMultilevel"/>
    <w:tmpl w:val="252C5C3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3CA4316F"/>
    <w:multiLevelType w:val="hybridMultilevel"/>
    <w:tmpl w:val="5F8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32C5"/>
    <w:multiLevelType w:val="hybridMultilevel"/>
    <w:tmpl w:val="F5E6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C308A"/>
    <w:multiLevelType w:val="hybridMultilevel"/>
    <w:tmpl w:val="E698F68A"/>
    <w:lvl w:ilvl="0" w:tplc="BD2257E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D0B48"/>
    <w:multiLevelType w:val="hybridMultilevel"/>
    <w:tmpl w:val="25E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06287"/>
    <w:multiLevelType w:val="hybridMultilevel"/>
    <w:tmpl w:val="1E840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3551A0"/>
    <w:multiLevelType w:val="hybridMultilevel"/>
    <w:tmpl w:val="14B4858C"/>
    <w:lvl w:ilvl="0" w:tplc="2E68C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A65E0"/>
    <w:multiLevelType w:val="hybridMultilevel"/>
    <w:tmpl w:val="DF6026AA"/>
    <w:lvl w:ilvl="0" w:tplc="59B006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5315D1"/>
    <w:multiLevelType w:val="hybridMultilevel"/>
    <w:tmpl w:val="5B928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4"/>
    <w:rsid w:val="00051410"/>
    <w:rsid w:val="00086843"/>
    <w:rsid w:val="00101582"/>
    <w:rsid w:val="00107495"/>
    <w:rsid w:val="001579A3"/>
    <w:rsid w:val="00161884"/>
    <w:rsid w:val="0018155C"/>
    <w:rsid w:val="00196F7F"/>
    <w:rsid w:val="001A1D71"/>
    <w:rsid w:val="001E61DB"/>
    <w:rsid w:val="00216240"/>
    <w:rsid w:val="00222797"/>
    <w:rsid w:val="00293EBB"/>
    <w:rsid w:val="00295F82"/>
    <w:rsid w:val="00301FED"/>
    <w:rsid w:val="00344CF4"/>
    <w:rsid w:val="003976A4"/>
    <w:rsid w:val="003D1342"/>
    <w:rsid w:val="003E0832"/>
    <w:rsid w:val="00490FD2"/>
    <w:rsid w:val="004A1F29"/>
    <w:rsid w:val="004E35B1"/>
    <w:rsid w:val="00520A29"/>
    <w:rsid w:val="00537F84"/>
    <w:rsid w:val="006369B1"/>
    <w:rsid w:val="00663562"/>
    <w:rsid w:val="00667E1E"/>
    <w:rsid w:val="00697AD6"/>
    <w:rsid w:val="007057F9"/>
    <w:rsid w:val="00726B65"/>
    <w:rsid w:val="007400D1"/>
    <w:rsid w:val="00771483"/>
    <w:rsid w:val="0092202C"/>
    <w:rsid w:val="00A030C2"/>
    <w:rsid w:val="00A25F53"/>
    <w:rsid w:val="00A3259C"/>
    <w:rsid w:val="00A710E8"/>
    <w:rsid w:val="00A925E8"/>
    <w:rsid w:val="00AB339C"/>
    <w:rsid w:val="00B53297"/>
    <w:rsid w:val="00B624E5"/>
    <w:rsid w:val="00B6367C"/>
    <w:rsid w:val="00B77EB9"/>
    <w:rsid w:val="00C17F48"/>
    <w:rsid w:val="00C356A4"/>
    <w:rsid w:val="00D46729"/>
    <w:rsid w:val="00D66058"/>
    <w:rsid w:val="00D8751F"/>
    <w:rsid w:val="00DD2134"/>
    <w:rsid w:val="00DD5D02"/>
    <w:rsid w:val="00DE2950"/>
    <w:rsid w:val="00E168D3"/>
    <w:rsid w:val="00E3120F"/>
    <w:rsid w:val="00E5746B"/>
    <w:rsid w:val="00E65D2C"/>
    <w:rsid w:val="00EB7874"/>
    <w:rsid w:val="00ED37D1"/>
    <w:rsid w:val="00F04548"/>
    <w:rsid w:val="00F1560F"/>
    <w:rsid w:val="00F46E8E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E3F2"/>
  <w15:chartTrackingRefBased/>
  <w15:docId w15:val="{2AF4C716-A5EA-AA41-BD33-A19370F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874"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74"/>
    <w:pPr>
      <w:ind w:left="720"/>
      <w:contextualSpacing/>
    </w:pPr>
  </w:style>
  <w:style w:type="table" w:styleId="TableGrid">
    <w:name w:val="Table Grid"/>
    <w:basedOn w:val="TableNormal"/>
    <w:uiPriority w:val="59"/>
    <w:rsid w:val="00EB7874"/>
    <w:rPr>
      <w:rFonts w:eastAsiaTheme="minorEastAsia"/>
      <w:sz w:val="22"/>
      <w:szCs w:val="22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Safdar, Arafat</cp:lastModifiedBy>
  <cp:revision>3</cp:revision>
  <dcterms:created xsi:type="dcterms:W3CDTF">2022-02-28T22:29:00Z</dcterms:created>
  <dcterms:modified xsi:type="dcterms:W3CDTF">2022-03-01T18:41:00Z</dcterms:modified>
</cp:coreProperties>
</file>